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A7150F" w:rsidRP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Pr="00A7150F" w:rsidRDefault="00A7150F" w:rsidP="00A7150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107</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Bryant, Massey, Peeler and L. Martin</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3/11/09--S.</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A7150F" w:rsidRPr="00A7150F"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Pr="00A7150F"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107) </w:t>
      </w:r>
      <w:r w:rsidRPr="00A7150F">
        <w:rPr>
          <w:rFonts w:eastAsia="Times New Roman" w:cs="Times New Roman"/>
          <w:szCs w:val="20"/>
        </w:rPr>
        <w:t>to amend Section 16</w:t>
      </w:r>
      <w:r w:rsidRPr="00A7150F">
        <w:rPr>
          <w:rFonts w:eastAsia="Times New Roman" w:cs="Times New Roman"/>
          <w:szCs w:val="20"/>
        </w:rPr>
        <w:noBreakHyphen/>
        <w:t>3</w:t>
      </w:r>
      <w:r w:rsidRPr="00A7150F">
        <w:rPr>
          <w:rFonts w:eastAsia="Times New Roman" w:cs="Times New Roman"/>
          <w:szCs w:val="20"/>
        </w:rPr>
        <w:noBreakHyphen/>
        <w:t>654 of the 1976 Code, relating to criminal sexual conduct in the third degree, to include sexual battery when the victim is a student</w:t>
      </w:r>
      <w:r>
        <w:rPr>
          <w:rFonts w:eastAsia="Times New Roman" w:cs="Times New Roman"/>
        </w:rPr>
        <w:t>, etc., respectfully</w:t>
      </w:r>
    </w:p>
    <w:p w:rsidR="00A7150F" w:rsidRPr="00A7150F"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C0C58">
        <w:rPr>
          <w:rFonts w:eastAsia="Times New Roman" w:cs="Times New Roman"/>
          <w:snapToGrid w:val="0"/>
          <w:szCs w:val="20"/>
        </w:rPr>
        <w:tab/>
        <w:t>Amend the bill, as and if amended, by striking all after the enacting words and inserting:</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ab/>
      </w:r>
      <w:r w:rsidRPr="000C0C58">
        <w:rPr>
          <w:rFonts w:eastAsia="Times New Roman" w:cs="Times New Roman"/>
        </w:rPr>
        <w:t>/</w:t>
      </w:r>
      <w:r w:rsidRPr="000C0C58">
        <w:rPr>
          <w:rFonts w:eastAsia="Times New Roman" w:cs="Times New Roman"/>
        </w:rPr>
        <w:tab/>
      </w:r>
      <w:r w:rsidRPr="000C0C58">
        <w:rPr>
          <w:rFonts w:eastAsia="Times New Roman" w:cs="Times New Roman"/>
        </w:rPr>
        <w:tab/>
      </w:r>
      <w:r w:rsidRPr="000C0C58">
        <w:rPr>
          <w:rFonts w:cs="Times New Roman"/>
        </w:rPr>
        <w:t>SECTION</w:t>
      </w:r>
      <w:r w:rsidRPr="000C0C58">
        <w:rPr>
          <w:rFonts w:cs="Times New Roman"/>
        </w:rPr>
        <w:tab/>
        <w:t>1.</w:t>
      </w:r>
      <w:r w:rsidRPr="000C0C58">
        <w:rPr>
          <w:rFonts w:cs="Times New Roman"/>
        </w:rPr>
        <w:tab/>
        <w:t>Article 7, Chapter 3, Title 16 of the 1976 Code is amended by adding:</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bCs/>
        </w:rPr>
        <w:tab/>
        <w:t>“Section 16</w:t>
      </w:r>
      <w:r w:rsidRPr="000C0C58">
        <w:rPr>
          <w:rFonts w:cs="Times New Roman"/>
          <w:bCs/>
        </w:rPr>
        <w:noBreakHyphen/>
        <w:t>3</w:t>
      </w:r>
      <w:r w:rsidRPr="000C0C58">
        <w:rPr>
          <w:rFonts w:cs="Times New Roman"/>
          <w:bCs/>
        </w:rPr>
        <w:noBreakHyphen/>
        <w:t>750.</w:t>
      </w:r>
      <w:r w:rsidRPr="000C0C58">
        <w:rPr>
          <w:rFonts w:cs="Times New Roman"/>
          <w:bCs/>
        </w:rPr>
        <w:tab/>
      </w:r>
      <w:r w:rsidRPr="000C0C58">
        <w:rPr>
          <w:rFonts w:cs="Times New Roman"/>
          <w:bCs/>
        </w:rPr>
        <w:tab/>
      </w:r>
      <w:r w:rsidRPr="000C0C58">
        <w:rPr>
          <w:rFonts w:cs="Times New Roman"/>
        </w:rPr>
        <w:t>(A)</w:t>
      </w:r>
      <w:r w:rsidRPr="000C0C58">
        <w:rPr>
          <w:rFonts w:cs="Times New Roman"/>
        </w:rPr>
        <w:tab/>
        <w:t>For purposes of this section:</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tab/>
      </w:r>
      <w:r w:rsidRPr="000C0C58">
        <w:rPr>
          <w:rFonts w:cs="Times New Roman"/>
        </w:rPr>
        <w:tab/>
        <w:t>(1)</w:t>
      </w:r>
      <w:r w:rsidRPr="000C0C58">
        <w:rPr>
          <w:rFonts w:cs="Times New Roman"/>
        </w:rPr>
        <w:tab/>
        <w:t>‘Aggravated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tab/>
      </w:r>
      <w:r w:rsidRPr="000C0C58">
        <w:rPr>
          <w:rFonts w:cs="Times New Roman"/>
        </w:rPr>
        <w:tab/>
        <w:t>(2)</w:t>
      </w:r>
      <w:r w:rsidRPr="000C0C58">
        <w:rPr>
          <w:rFonts w:cs="Times New Roman"/>
        </w:rPr>
        <w:tab/>
        <w:t>‘Aggravated force’ means that the person affiliated with a public or private secondary school in an official capacity uses physical force or physical violence of a high and aggravated nature to overcome the student or includes the threat of the use of a deadly weapon.</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lastRenderedPageBreak/>
        <w:tab/>
      </w:r>
      <w:r w:rsidRPr="000C0C58">
        <w:rPr>
          <w:rFonts w:cs="Times New Roman"/>
        </w:rPr>
        <w:tab/>
        <w:t>(3)</w:t>
      </w:r>
      <w:r w:rsidRPr="000C0C58">
        <w:rPr>
          <w:rFonts w:cs="Times New Roman"/>
        </w:rPr>
        <w:tab/>
        <w:t>‘Person affiliated with a public or private secondary school in an official capacity’ means an administrator, teacher, substitute teacher, teacher’s assistant, student teacher, law enforcement officer, school bus driver, guidance counselor, or coach who is affiliated with a public or private secondary school but is not a student enrolled in the school.</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tab/>
      </w:r>
      <w:r w:rsidRPr="000C0C58">
        <w:rPr>
          <w:rFonts w:cs="Times New Roman"/>
        </w:rPr>
        <w:tab/>
        <w:t>(4)</w:t>
      </w:r>
      <w:r w:rsidRPr="000C0C58">
        <w:rPr>
          <w:rFonts w:cs="Times New Roman"/>
        </w:rPr>
        <w:tab/>
        <w:t>‘Secondary school’ means either a junior high school or a high school.</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tab/>
      </w:r>
      <w:r w:rsidRPr="000C0C58">
        <w:rPr>
          <w:rFonts w:cs="Times New Roman"/>
        </w:rPr>
        <w:tab/>
        <w:t>(5)</w:t>
      </w:r>
      <w:r w:rsidRPr="000C0C58">
        <w:rPr>
          <w:rFonts w:cs="Times New Roman"/>
        </w:rPr>
        <w:tab/>
        <w:t>‘Sexual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tab/>
      </w:r>
      <w:r w:rsidRPr="000C0C58">
        <w:rPr>
          <w:rFonts w:cs="Times New Roman"/>
        </w:rPr>
        <w:tab/>
        <w:t>(6)</w:t>
      </w:r>
      <w:r w:rsidRPr="000C0C58">
        <w:rPr>
          <w:rFonts w:cs="Times New Roman"/>
        </w:rPr>
        <w:tab/>
        <w:t>‘Student’ means a person who is enrolled in a school.</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tab/>
        <w:t>(B)</w:t>
      </w:r>
      <w:r w:rsidRPr="000C0C58">
        <w:rPr>
          <w:rFonts w:cs="Times New Roman"/>
        </w:rPr>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tab/>
        <w:t>(C)</w:t>
      </w:r>
      <w:r w:rsidRPr="000C0C58">
        <w:rPr>
          <w:rFonts w:cs="Times New Roman"/>
        </w:rPr>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C0C58">
        <w:rPr>
          <w:rFonts w:cs="Times New Roman"/>
        </w:rPr>
        <w:tab/>
        <w:t>(D)</w:t>
      </w:r>
      <w:r w:rsidRPr="000C0C58">
        <w:rPr>
          <w:rFonts w:cs="Times New Roman"/>
        </w:rPr>
        <w:tab/>
        <w:t>This section does not apply if the person affiliated with a public or private secondary school in an official capacity is lawfully married to the student at the time of the act.”</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0C0C58">
        <w:rPr>
          <w:rFonts w:cs="Times New Roman"/>
        </w:rPr>
        <w:t>SECTION</w:t>
      </w:r>
      <w:r w:rsidRPr="000C0C58">
        <w:rPr>
          <w:rFonts w:cs="Times New Roman"/>
        </w:rPr>
        <w:tab/>
        <w:t>2.</w:t>
      </w:r>
      <w:r w:rsidRPr="000C0C58">
        <w:rPr>
          <w:rFonts w:cs="Times New Roman"/>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rsidRPr="000C0C58">
        <w:rPr>
          <w:rFonts w:cs="Times New Roman"/>
        </w:rPr>
        <w:lastRenderedPageBreak/>
        <w:t>action, special proceeding, criminal prosecution, or appeal existing as of the effective date of this act, and for the enforcement of rights, duties, penalties, forfeitures, and liabilities as they stood under the repealed or amended laws.</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rPr>
        <w:tab/>
      </w:r>
      <w:r w:rsidRPr="000C0C58">
        <w:rPr>
          <w:rFonts w:cs="Times New Roman"/>
        </w:rPr>
        <w:t>SECTION</w:t>
      </w:r>
      <w:r w:rsidRPr="000C0C58">
        <w:rPr>
          <w:rFonts w:cs="Times New Roman"/>
        </w:rPr>
        <w:tab/>
        <w:t>3.</w:t>
      </w:r>
      <w:r w:rsidRPr="000C0C58">
        <w:rPr>
          <w:rFonts w:cs="Times New Roman"/>
        </w:rPr>
        <w:tab/>
        <w:t>This act takes effect upon approval by the Governor.</w:t>
      </w:r>
      <w:r w:rsidRPr="000C0C58">
        <w:rPr>
          <w:rFonts w:eastAsia="Calibri" w:cs="Times New Roman"/>
        </w:rPr>
        <w:tab/>
      </w:r>
      <w:r w:rsidRPr="000C0C58">
        <w:rPr>
          <w:rFonts w:eastAsia="Times New Roman" w:cs="Times New Roman"/>
        </w:rPr>
        <w:tab/>
        <w:t>/</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0C0C58">
        <w:rPr>
          <w:rFonts w:eastAsia="Times New Roman" w:cs="Times New Roman"/>
          <w:snapToGrid w:val="0"/>
          <w:szCs w:val="20"/>
        </w:rPr>
        <w:t>Renumber sections to conform.</w:t>
      </w:r>
    </w:p>
    <w:p w:rsidR="00A7150F"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0C0C58">
        <w:rPr>
          <w:rFonts w:eastAsia="Times New Roman" w:cs="Times New Roman"/>
          <w:snapToGrid w:val="0"/>
          <w:szCs w:val="20"/>
        </w:rPr>
        <w:t>Amend title to conform.</w:t>
      </w:r>
    </w:p>
    <w:p w:rsidR="00A7150F" w:rsidRPr="000C0C58"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 BRADLEY HUTTO for Committee.</w:t>
      </w:r>
    </w:p>
    <w:p w:rsidR="00A7150F" w:rsidRPr="00A7150F"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Pr="00A7150F"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A7150F" w:rsidRPr="00DB06DB"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06DB">
        <w:t>ESTIMATED FISCAL IMPACT ON GENERAL FUND EXPENDITURES:</w:t>
      </w:r>
    </w:p>
    <w:p w:rsidR="00A7150F" w:rsidRPr="00DB06DB"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B06DB">
        <w:t>Minimal (Some additional costs expected but can be absorbed)</w:t>
      </w:r>
    </w:p>
    <w:p w:rsidR="00A7150F" w:rsidRPr="00DB06DB"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06DB">
        <w:t>ESTIMATED FISCAL IMPACT ON FEDERAL &amp; OTHER FUND EXPENDITURES:</w:t>
      </w:r>
    </w:p>
    <w:p w:rsidR="00A7150F" w:rsidRPr="00DB06DB" w:rsidRDefault="00A7150F" w:rsidP="00A7150F">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B06DB">
        <w:t>$0 (No additional expenditures or savings are expected)</w:t>
      </w:r>
      <w:bookmarkStart w:id="2" w:name="c"/>
      <w:bookmarkEnd w:id="2"/>
    </w:p>
    <w:p w:rsidR="00A7150F" w:rsidRPr="00DB06DB"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06DB">
        <w:rPr>
          <w:b/>
        </w:rPr>
        <w:t>EXPLANATION OF IMPACT:</w:t>
      </w:r>
    </w:p>
    <w:p w:rsidR="00A7150F" w:rsidRPr="00DB06DB" w:rsidRDefault="00A7150F" w:rsidP="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DB06DB">
        <w:t xml:space="preserve">The Judicial Department and the Department of Corrections each indicate this </w:t>
      </w:r>
      <w:r>
        <w:t>b</w:t>
      </w:r>
      <w:r w:rsidRPr="00DB06DB">
        <w:t>ill will have a minimal impact on expenditures which can be absorbed within existing resources.</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rsidP="00A7150F">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A7150F" w:rsidRDefault="00A7150F" w:rsidP="00A7150F">
      <w:pPr>
        <w:tabs>
          <w:tab w:val="left" w:pos="3024"/>
        </w:tabs>
        <w:suppressAutoHyphens/>
        <w:rPr>
          <w:rFonts w:eastAsia="Times New Roman" w:cs="Times New Roman"/>
        </w:rPr>
      </w:pPr>
      <w:r>
        <w:rPr>
          <w:rFonts w:eastAsia="Times New Roman" w:cs="Times New Roman"/>
        </w:rPr>
        <w:tab/>
        <w:t>Harry Bell</w:t>
      </w:r>
    </w:p>
    <w:p w:rsidR="00A7150F" w:rsidRPr="00A7150F" w:rsidRDefault="00A7150F" w:rsidP="00A7150F">
      <w:pPr>
        <w:tabs>
          <w:tab w:val="left" w:pos="3024"/>
        </w:tabs>
        <w:suppressAutoHyphens/>
        <w:rPr>
          <w:rFonts w:eastAsia="Times New Roman" w:cs="Times New Roman"/>
        </w:rPr>
      </w:pPr>
      <w:r>
        <w:rPr>
          <w:rFonts w:eastAsia="Times New Roman" w:cs="Times New Roman"/>
        </w:rPr>
        <w:tab/>
        <w:t>Office of State Budget</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7150F" w:rsidSect="00A715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 w:name="titletop"/>
      <w:bookmarkEnd w:id="6"/>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654 OF THE 1976 CODE, RELATING TO CRIMINAL SEXUAL CONDUCT IN THE THIRD DEGREE, TO INCLUDE SEXUAL BATTERY WHEN THE VICTIM IS A STUDENT SIXTEEN YEARS OF AGE OR OLDER AND THE ACTOR IS A PERSON EMPLOYED AT A PUBLIC OR PRIVATE SECONDARY SCHOOL, UNDER CERTAIN CIRCUMSTANCES.</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16</w:t>
      </w:r>
      <w:r>
        <w:rPr>
          <w:rFonts w:cs="Times New Roman"/>
        </w:rPr>
        <w:noBreakHyphen/>
        <w:t>3</w:t>
      </w:r>
      <w:r>
        <w:rPr>
          <w:rFonts w:cs="Times New Roman"/>
        </w:rPr>
        <w:noBreakHyphen/>
        <w:t>654 of the 1976 Code is amended to read:</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w:t>
      </w:r>
      <w:r>
        <w:rPr>
          <w:rFonts w:cs="Times New Roman"/>
          <w:bCs/>
        </w:rPr>
        <w:t>ection 16</w:t>
      </w:r>
      <w:r>
        <w:rPr>
          <w:rFonts w:cs="Times New Roman"/>
          <w:bCs/>
        </w:rPr>
        <w:noBreakHyphen/>
        <w:t>3</w:t>
      </w:r>
      <w:r>
        <w:rPr>
          <w:rFonts w:cs="Times New Roman"/>
          <w:bCs/>
        </w:rPr>
        <w:noBreakHyphen/>
        <w:t>654.</w:t>
      </w:r>
      <w:r>
        <w:rPr>
          <w:rFonts w:cs="Times New Roman"/>
          <w:bCs/>
        </w:rPr>
        <w:tab/>
      </w:r>
      <w:r>
        <w:rPr>
          <w:rFonts w:cs="Times New Roman"/>
        </w:rPr>
        <w:t>(1)</w:t>
      </w:r>
      <w:r>
        <w:rPr>
          <w:rFonts w:cs="Times New Roman"/>
        </w:rPr>
        <w:tab/>
        <w:t xml:space="preserve">A person is guilty of criminal sexual conduct in the third degree if the actor engages in sexual battery with the victim and if </w:t>
      </w:r>
      <w:r>
        <w:rPr>
          <w:rFonts w:cs="Times New Roman"/>
          <w:strike/>
        </w:rPr>
        <w:t>any</w:t>
      </w:r>
      <w:r>
        <w:rPr>
          <w:rFonts w:cs="Times New Roman"/>
        </w:rPr>
        <w:t xml:space="preserve"> one or more of the following circumstances are proven: </w:t>
      </w: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(a)</w:t>
      </w:r>
      <w:r>
        <w:rPr>
          <w:rFonts w:cs="Times New Roman"/>
        </w:rPr>
        <w:tab/>
      </w:r>
      <w:r>
        <w:rPr>
          <w:rFonts w:cs="Times New Roman"/>
          <w:strike/>
        </w:rPr>
        <w:t>The</w:t>
      </w:r>
      <w:r>
        <w:rPr>
          <w:rFonts w:cs="Times New Roman"/>
        </w:rPr>
        <w:t xml:space="preserve"> </w:t>
      </w:r>
      <w:r>
        <w:rPr>
          <w:rFonts w:cs="Times New Roman"/>
          <w:u w:val="single"/>
        </w:rPr>
        <w:t>the</w:t>
      </w:r>
      <w:r>
        <w:rPr>
          <w:rFonts w:cs="Times New Roman"/>
        </w:rPr>
        <w:t xml:space="preserve"> actor uses force or coercion to accomplish the sexual battery in the absence of aggravating circumstances</w:t>
      </w:r>
      <w:r>
        <w:rPr>
          <w:rFonts w:cs="Times New Roman"/>
          <w:strike/>
        </w:rPr>
        <w:t>.</w:t>
      </w:r>
      <w:r>
        <w:rPr>
          <w:rFonts w:cs="Times New Roman"/>
          <w:u w:val="single"/>
        </w:rPr>
        <w:t>;</w:t>
      </w:r>
      <w:r>
        <w:rPr>
          <w:rFonts w:cs="Times New Roman"/>
        </w:rPr>
        <w:t xml:space="preserve"> </w:t>
      </w: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(b)</w:t>
      </w:r>
      <w:r>
        <w:rPr>
          <w:rFonts w:cs="Times New Roman"/>
        </w:rPr>
        <w:tab/>
      </w:r>
      <w:r>
        <w:rPr>
          <w:rFonts w:cs="Times New Roman"/>
          <w:strike/>
        </w:rPr>
        <w:t>The</w:t>
      </w:r>
      <w:r>
        <w:rPr>
          <w:rFonts w:cs="Times New Roman"/>
        </w:rPr>
        <w:t xml:space="preserve"> </w:t>
      </w:r>
      <w:r>
        <w:rPr>
          <w:rFonts w:cs="Times New Roman"/>
          <w:u w:val="single"/>
        </w:rPr>
        <w:t>the</w:t>
      </w:r>
      <w:r>
        <w:rPr>
          <w:rFonts w:cs="Times New Roman"/>
        </w:rPr>
        <w:t xml:space="preserve"> actor knows or has reason to know that the victim is mentally defective, mentally incapacitated, or physically helpless and aggravated force or aggravated coercion was not used to accomplish sexual battery</w:t>
      </w:r>
      <w:r>
        <w:rPr>
          <w:rFonts w:cs="Times New Roman"/>
          <w:strike/>
        </w:rPr>
        <w:t>.</w:t>
      </w:r>
      <w:r>
        <w:rPr>
          <w:rFonts w:cs="Times New Roman"/>
          <w:u w:val="single"/>
        </w:rPr>
        <w:t>; or</w:t>
      </w:r>
      <w:r>
        <w:rPr>
          <w:rFonts w:cs="Times New Roman"/>
        </w:rPr>
        <w:t xml:space="preserve"> </w:t>
      </w: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(c)</w:t>
      </w:r>
      <w:r>
        <w:rPr>
          <w:rFonts w:cs="Times New Roman"/>
        </w:rPr>
        <w:tab/>
      </w:r>
      <w:r>
        <w:rPr>
          <w:rFonts w:cs="Times New Roman"/>
          <w:u w:val="single"/>
        </w:rPr>
        <w:t>the actor is employed at a public or private secondary school and the victim is a person sixteen years of age or older who is currently enrolled in a public or private secondary school at which the employee works or has supervisory authority and aggravated force or aggravated coercion was not used to accomplish the sexual battery.</w:t>
      </w: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r>
      <w:r>
        <w:rPr>
          <w:rFonts w:cs="Times New Roman"/>
          <w:u w:val="single"/>
        </w:rPr>
        <w:t>A person who commits</w:t>
      </w:r>
      <w:r>
        <w:rPr>
          <w:rFonts w:cs="Times New Roman"/>
        </w:rPr>
        <w:t xml:space="preserve"> criminal sexual conduct in the third degree is </w:t>
      </w:r>
      <w:r>
        <w:rPr>
          <w:rFonts w:cs="Times New Roman"/>
          <w:u w:val="single"/>
        </w:rPr>
        <w:t>guilty of</w:t>
      </w:r>
      <w:r>
        <w:rPr>
          <w:rFonts w:cs="Times New Roman"/>
        </w:rPr>
        <w:t xml:space="preserve"> a felony </w:t>
      </w:r>
      <w:r>
        <w:rPr>
          <w:rFonts w:cs="Times New Roman"/>
          <w:strike/>
        </w:rPr>
        <w:t>punishable by imprisonment</w:t>
      </w:r>
      <w:r>
        <w:rPr>
          <w:rFonts w:cs="Times New Roman"/>
        </w:rPr>
        <w:t xml:space="preserve"> </w:t>
      </w:r>
      <w:r>
        <w:rPr>
          <w:rFonts w:cs="Times New Roman"/>
          <w:u w:val="single"/>
        </w:rPr>
        <w:t xml:space="preserve">and, upon </w:t>
      </w:r>
      <w:r>
        <w:rPr>
          <w:rFonts w:cs="Times New Roman"/>
          <w:u w:val="single"/>
        </w:rPr>
        <w:lastRenderedPageBreak/>
        <w:t>conviction, must be imprisoned</w:t>
      </w:r>
      <w:r>
        <w:rPr>
          <w:rFonts w:cs="Times New Roman"/>
        </w:rPr>
        <w:t xml:space="preserve"> for not more than ten years</w:t>
      </w:r>
      <w:r>
        <w:rPr>
          <w:rFonts w:cs="Times New Roman"/>
          <w:strike/>
        </w:rPr>
        <w:t>, according to the discretion of the court</w:t>
      </w:r>
      <w:r>
        <w:rPr>
          <w:rFonts w:cs="Times New Roman"/>
        </w:rPr>
        <w:t>.</w:t>
      </w: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u w:val="single"/>
        </w:rPr>
        <w:t>(3)</w:t>
      </w:r>
      <w:r>
        <w:rPr>
          <w:rFonts w:cs="Times New Roman"/>
        </w:rPr>
        <w:tab/>
      </w:r>
      <w:r>
        <w:rPr>
          <w:rFonts w:cs="Times New Roman"/>
          <w:u w:val="single"/>
        </w:rPr>
        <w:t>The provisions of subsection (1)(c) do not apply to a person employed at a public or private secondary school who is lawfully married to the person enrolled in the school.</w:t>
      </w:r>
      <w:r>
        <w:rPr>
          <w:rFonts w:cs="Times New Roman"/>
        </w:rPr>
        <w:t>”</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271DED" w:rsidRDefault="00A7150F" w:rsidP="000A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71DED" w:rsidSect="00A715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DED" w:rsidRDefault="00271DED" w:rsidP="00271DED">
      <w:r>
        <w:separator/>
      </w:r>
    </w:p>
  </w:endnote>
  <w:endnote w:type="continuationSeparator" w:id="1">
    <w:p w:rsidR="00271DED" w:rsidRDefault="00271DED" w:rsidP="00271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426CF-C2C6-4026-B09F-2800A554F5BE}"/>
    <w:embedBold r:id="rId2" w:fontKey="{9FB1D55B-28D1-466D-895D-CD7571275010}"/>
    <w:embedItalic r:id="rId3" w:fontKey="{68B0C5BC-B0AD-4271-9AA0-6730FE2470E0}"/>
  </w:font>
  <w:font w:name="Calibri">
    <w:panose1 w:val="020F0502020204030204"/>
    <w:charset w:val="00"/>
    <w:family w:val="swiss"/>
    <w:pitch w:val="variable"/>
    <w:sig w:usb0="A00002EF" w:usb1="4000207B" w:usb2="00000000" w:usb3="00000000" w:csb0="0000009F" w:csb1="00000000"/>
    <w:embedRegular r:id="rId4" w:fontKey="{5C8A1F95-D73B-4E09-A477-C6D37F8C8BD4}"/>
    <w:embedBold r:id="rId5" w:fontKey="{857A6F81-23B6-4003-B715-8A40B317A08F}"/>
  </w:font>
  <w:font w:name="Tahoma">
    <w:panose1 w:val="020B0604030504040204"/>
    <w:charset w:val="00"/>
    <w:family w:val="swiss"/>
    <w:pitch w:val="variable"/>
    <w:sig w:usb0="61002A87" w:usb1="80000000" w:usb2="00000008" w:usb3="00000000" w:csb0="000101FF" w:csb1="00000000"/>
    <w:embedRegular r:id="rId6" w:fontKey="{EC99ABC9-D919-4797-BF78-98D057CB25F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7CFB6E2B-A46A-4D1C-BA06-23F8725E8D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DED" w:rsidRDefault="00A7150F">
    <w:pPr>
      <w:pStyle w:val="Footer"/>
      <w:tabs>
        <w:tab w:val="clear" w:pos="4680"/>
        <w:tab w:val="clear" w:pos="9360"/>
        <w:tab w:val="center" w:pos="2995"/>
      </w:tabs>
      <w:spacing w:before="120"/>
    </w:pPr>
    <w:r>
      <w:t>[107-</w:t>
    </w:r>
    <w:fldSimple w:instr=" PAGE  \* MERGEFORMAT ">
      <w:r w:rsidR="000A4D2C">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0F" w:rsidRDefault="00A7150F">
    <w:pPr>
      <w:pStyle w:val="Footer"/>
      <w:tabs>
        <w:tab w:val="clear" w:pos="4680"/>
        <w:tab w:val="clear" w:pos="9360"/>
        <w:tab w:val="center" w:pos="2995"/>
      </w:tabs>
      <w:spacing w:before="120"/>
    </w:pPr>
    <w:r>
      <w:t>[107]</w:t>
    </w:r>
    <w:r>
      <w:tab/>
    </w:r>
    <w:fldSimple w:instr=" PAGE  \* MERGEFORMAT ">
      <w:r w:rsidR="000A4D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DED" w:rsidRDefault="00271DED" w:rsidP="00271DED">
      <w:r>
        <w:separator/>
      </w:r>
    </w:p>
  </w:footnote>
  <w:footnote w:type="continuationSeparator" w:id="1">
    <w:p w:rsidR="00271DED" w:rsidRDefault="00271DED" w:rsidP="00271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71DED"/>
    <w:rsid w:val="00043307"/>
    <w:rsid w:val="000A4D2C"/>
    <w:rsid w:val="00271DED"/>
    <w:rsid w:val="00601507"/>
    <w:rsid w:val="00A7150F"/>
    <w:rsid w:val="00A74CF9"/>
    <w:rsid w:val="00CE7C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71D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71DED"/>
    <w:rPr>
      <w:szCs w:val="21"/>
    </w:rPr>
  </w:style>
  <w:style w:type="character" w:customStyle="1" w:styleId="PlainTextChar">
    <w:name w:val="Plain Text Char"/>
    <w:basedOn w:val="DefaultParagraphFont"/>
    <w:link w:val="PlainText"/>
    <w:uiPriority w:val="99"/>
    <w:rsid w:val="00271DED"/>
    <w:rPr>
      <w:szCs w:val="21"/>
    </w:rPr>
  </w:style>
  <w:style w:type="paragraph" w:styleId="BodyText">
    <w:name w:val="Body Text"/>
    <w:basedOn w:val="Normal"/>
    <w:link w:val="BodyTextChar"/>
    <w:uiPriority w:val="99"/>
    <w:locked/>
    <w:rsid w:val="00271DED"/>
  </w:style>
  <w:style w:type="character" w:customStyle="1" w:styleId="BodyTextChar">
    <w:name w:val="Body Text Char"/>
    <w:basedOn w:val="DefaultParagraphFont"/>
    <w:link w:val="BodyText"/>
    <w:uiPriority w:val="99"/>
    <w:rsid w:val="00271DED"/>
  </w:style>
  <w:style w:type="paragraph" w:styleId="BalloonText">
    <w:name w:val="Balloon Text"/>
    <w:next w:val="Normal"/>
    <w:link w:val="BalloonTextChar"/>
    <w:uiPriority w:val="99"/>
    <w:unhideWhenUsed/>
    <w:rsid w:val="00271DED"/>
    <w:rPr>
      <w:rFonts w:cs="Tahoma"/>
      <w:szCs w:val="16"/>
    </w:rPr>
  </w:style>
  <w:style w:type="character" w:customStyle="1" w:styleId="BalloonTextChar">
    <w:name w:val="Balloon Text Char"/>
    <w:basedOn w:val="DefaultParagraphFont"/>
    <w:link w:val="BalloonText"/>
    <w:uiPriority w:val="99"/>
    <w:rsid w:val="00271DED"/>
    <w:rPr>
      <w:rFonts w:cs="Tahoma"/>
      <w:szCs w:val="16"/>
    </w:rPr>
  </w:style>
  <w:style w:type="paragraph" w:styleId="NormalWeb">
    <w:name w:val="Normal (Web)"/>
    <w:basedOn w:val="Normal"/>
    <w:next w:val="Normal"/>
    <w:semiHidden/>
    <w:locked/>
    <w:rsid w:val="00271D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71D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71DED"/>
    <w:rPr>
      <w:rFonts w:cs="Times New Roman"/>
    </w:rPr>
  </w:style>
  <w:style w:type="character" w:styleId="LineNumber">
    <w:name w:val="line number"/>
    <w:basedOn w:val="DefaultParagraphFont"/>
    <w:uiPriority w:val="99"/>
    <w:semiHidden/>
    <w:unhideWhenUsed/>
    <w:locked/>
    <w:rsid w:val="00A7150F"/>
  </w:style>
  <w:style w:type="paragraph" w:styleId="Header">
    <w:name w:val="header"/>
    <w:basedOn w:val="Normal"/>
    <w:link w:val="HeaderChar"/>
    <w:unhideWhenUsed/>
    <w:locked/>
    <w:rsid w:val="00A7150F"/>
    <w:pPr>
      <w:tabs>
        <w:tab w:val="center" w:pos="4680"/>
        <w:tab w:val="right" w:pos="9360"/>
      </w:tabs>
    </w:pPr>
  </w:style>
  <w:style w:type="character" w:customStyle="1" w:styleId="HeaderChar">
    <w:name w:val="Header Char"/>
    <w:basedOn w:val="DefaultParagraphFont"/>
    <w:link w:val="Header"/>
    <w:rsid w:val="00A7150F"/>
  </w:style>
  <w:style w:type="character" w:styleId="FollowedHyperlink">
    <w:name w:val="FollowedHyperlink"/>
    <w:basedOn w:val="DefaultParagraphFont"/>
    <w:uiPriority w:val="99"/>
    <w:semiHidden/>
    <w:unhideWhenUsed/>
    <w:locked/>
    <w:rsid w:val="006015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1272</Words>
  <Characters>6505</Characters>
  <Application>Microsoft Office Word</Application>
  <DocSecurity>0</DocSecurity>
  <Lines>180</Lines>
  <Paragraphs>62</Paragraphs>
  <ScaleCrop>false</ScaleCrop>
  <Company>Project Management</Company>
  <LinksUpToDate>false</LinksUpToDate>
  <CharactersWithSpaces>7715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2009-03-11T22:23:00Z</dcterms:created>
  <dcterms:modified xsi:type="dcterms:W3CDTF">2009-03-11T22:23:00Z</dcterms:modified>
</cp:coreProperties>
</file>