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B8B" w:rsidRDefault="00161B8B" w:rsidP="006942C9">
      <w:pPr>
        <w:pStyle w:val="BillDots0"/>
      </w:pPr>
      <w:r>
        <w:rPr>
          <w:strike/>
        </w:rPr>
        <w:t>Indicates Matter Stricken</w:t>
      </w:r>
    </w:p>
    <w:p w:rsidR="00161B8B" w:rsidRPr="00161B8B" w:rsidRDefault="00161B8B" w:rsidP="006942C9">
      <w:pPr>
        <w:pStyle w:val="BillDots0"/>
      </w:pPr>
      <w:r>
        <w:rPr>
          <w:u w:val="single"/>
        </w:rPr>
        <w:t>Indicates New Matter</w:t>
      </w:r>
    </w:p>
    <w:p w:rsidR="00161B8B" w:rsidRDefault="00161B8B" w:rsidP="006942C9">
      <w:pPr>
        <w:pStyle w:val="BillDots0"/>
      </w:pPr>
    </w:p>
    <w:p w:rsidR="00161B8B" w:rsidRDefault="00161B8B" w:rsidP="006942C9">
      <w:pPr>
        <w:pStyle w:val="BillDots0"/>
      </w:pPr>
      <w:r>
        <w:t>COMMITTEE REPORT</w:t>
      </w:r>
    </w:p>
    <w:p w:rsidR="00161B8B" w:rsidRDefault="00161B8B" w:rsidP="006942C9">
      <w:pPr>
        <w:pStyle w:val="BillDots0"/>
      </w:pPr>
      <w:r>
        <w:t>May 6, 2010</w:t>
      </w:r>
    </w:p>
    <w:p w:rsidR="00161B8B" w:rsidRDefault="00161B8B" w:rsidP="006942C9">
      <w:pPr>
        <w:pStyle w:val="BillDots0"/>
      </w:pPr>
    </w:p>
    <w:p w:rsidR="00161B8B" w:rsidRPr="00161B8B" w:rsidRDefault="00161B8B" w:rsidP="00161B8B">
      <w:pPr>
        <w:pStyle w:val="BillDots0"/>
        <w:tabs>
          <w:tab w:val="clear" w:pos="216"/>
          <w:tab w:val="clear" w:pos="432"/>
          <w:tab w:val="clear" w:pos="648"/>
          <w:tab w:val="clear" w:pos="864"/>
          <w:tab w:val="clear" w:pos="1080"/>
          <w:tab w:val="clear" w:pos="1296"/>
          <w:tab w:val="clear" w:pos="5904"/>
          <w:tab w:val="right" w:pos="5933"/>
        </w:tabs>
      </w:pPr>
      <w:r>
        <w:tab/>
      </w:r>
      <w:r>
        <w:rPr>
          <w:b/>
          <w:sz w:val="36"/>
        </w:rPr>
        <w:t>S. 1137</w:t>
      </w:r>
    </w:p>
    <w:p w:rsidR="00161B8B" w:rsidRDefault="00161B8B" w:rsidP="006942C9">
      <w:pPr>
        <w:pStyle w:val="BillDots0"/>
      </w:pPr>
    </w:p>
    <w:p w:rsidR="00161B8B" w:rsidRDefault="00161B8B" w:rsidP="00161B8B">
      <w:pPr>
        <w:pStyle w:val="BillDots0"/>
        <w:jc w:val="center"/>
      </w:pPr>
      <w:r>
        <w:t>Introduced by Senators Fair and L. Martin</w:t>
      </w:r>
    </w:p>
    <w:p w:rsidR="00161B8B" w:rsidRDefault="00161B8B" w:rsidP="006942C9">
      <w:pPr>
        <w:pStyle w:val="BillDots0"/>
      </w:pPr>
    </w:p>
    <w:p w:rsidR="00161B8B" w:rsidRDefault="00161B8B" w:rsidP="006942C9">
      <w:pPr>
        <w:pStyle w:val="BillDots0"/>
      </w:pPr>
      <w:r>
        <w:t>S. Printed 5/6/10--H.</w:t>
      </w:r>
    </w:p>
    <w:p w:rsidR="00161B8B" w:rsidRDefault="00161B8B" w:rsidP="006942C9">
      <w:pPr>
        <w:pStyle w:val="BillDots0"/>
      </w:pPr>
      <w:r>
        <w:t>Read the first time March 16, 2010.</w:t>
      </w:r>
    </w:p>
    <w:p w:rsidR="00161B8B" w:rsidRPr="00161B8B" w:rsidRDefault="00161B8B" w:rsidP="00161B8B">
      <w:pPr>
        <w:pStyle w:val="BillDots0"/>
        <w:jc w:val="center"/>
      </w:pPr>
      <w:r>
        <w:rPr>
          <w:u w:val="single"/>
        </w:rPr>
        <w:t>            </w:t>
      </w:r>
    </w:p>
    <w:p w:rsidR="00161B8B" w:rsidRDefault="00161B8B" w:rsidP="006942C9">
      <w:pPr>
        <w:pStyle w:val="BillDots0"/>
      </w:pPr>
    </w:p>
    <w:p w:rsidR="00161B8B" w:rsidRPr="00161B8B" w:rsidRDefault="00161B8B" w:rsidP="00161B8B">
      <w:pPr>
        <w:pStyle w:val="BillDots0"/>
        <w:jc w:val="center"/>
      </w:pPr>
      <w:r>
        <w:rPr>
          <w:b/>
        </w:rPr>
        <w:t>THE COMMITTEE ON JUDICIARY</w:t>
      </w:r>
    </w:p>
    <w:p w:rsidR="00161B8B" w:rsidRDefault="00161B8B" w:rsidP="006942C9">
      <w:pPr>
        <w:pStyle w:val="BillDots0"/>
      </w:pPr>
      <w:r>
        <w:tab/>
        <w:t>To whom was referred a Bill (S. 1137) to amend Section 44</w:t>
      </w:r>
      <w:r>
        <w:noBreakHyphen/>
        <w:t>53</w:t>
      </w:r>
      <w:r>
        <w:noBreakHyphen/>
        <w:t>398, Code of Laws of South Carolina, 1976, relating to monitoring the sale of products containing ephedrine or pseudoephedrine, etc., respectfully</w:t>
      </w:r>
    </w:p>
    <w:p w:rsidR="00161B8B" w:rsidRPr="00161B8B" w:rsidRDefault="00161B8B" w:rsidP="00161B8B">
      <w:pPr>
        <w:pStyle w:val="BillDots0"/>
        <w:jc w:val="center"/>
      </w:pPr>
      <w:r>
        <w:rPr>
          <w:b/>
        </w:rPr>
        <w:t>REPORT:</w:t>
      </w:r>
    </w:p>
    <w:p w:rsidR="00161B8B" w:rsidRDefault="00161B8B" w:rsidP="006942C9">
      <w:pPr>
        <w:pStyle w:val="BillDots0"/>
      </w:pPr>
      <w:r>
        <w:tab/>
        <w:t>That they have duly and carefully considered the same and recommend that the same do pass with amendment:</w:t>
      </w:r>
    </w:p>
    <w:p w:rsidR="00161B8B" w:rsidRDefault="00161B8B" w:rsidP="006942C9">
      <w:pPr>
        <w:pStyle w:val="BillDots0"/>
      </w:pP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Amend the bill, as and if amended, by deleting SECTION 3 in its entirety and inserting:</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w:t>
      </w:r>
      <w:r>
        <w:t>SECTION</w:t>
      </w:r>
      <w:r>
        <w:tab/>
      </w:r>
      <w:r w:rsidRPr="00FD4C3C">
        <w:t>3.</w:t>
      </w:r>
      <w:r w:rsidRPr="00FD4C3C">
        <w:tab/>
        <w:t>Before January 1, 2011, the State Law Enforcement Division (SLED) shall enter into a memorandum of agreement with the National Association of Drug Diversion Investigators (NADDI), or a successor or other entity, to identify the roles and responsibilities of SLED and NADDI, or a successor or other entity, in carrying out the collection of sales and purchase data of ephedrine, pseudoephedrine, or phenylpropanolamine products and the transference of this information to the State Law Enforcement Division as provided for in this act. The memorandum must provide that the data and information in SLED’s electronic monitoring system is property of the State and that NADDI will provide SLED with that data and information at least four times a year in a format agreed to by SLED and NADDI and that is consistent with the most recent standards adopted by the American Society for Automation in Pharmacy (ASAP), as well as the most recent standards adopted by the National Information Exchange Model (NIEM)./</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D4C3C">
        <w:t>Amend the bill, further, by adding an appropriately numbered SECTION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/SECTION</w:t>
      </w:r>
      <w:r w:rsidRPr="00FD4C3C">
        <w:tab/>
        <w:t>__.</w:t>
      </w:r>
      <w:r w:rsidRPr="00FD4C3C">
        <w:tab/>
        <w:t>Section 44-53-190(a) of the 1976 Code is amended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C3C">
        <w:tab/>
        <w:t>“(a)</w:t>
      </w:r>
      <w:r w:rsidRPr="00FD4C3C">
        <w:tab/>
        <w:t xml:space="preserve">The controlled substances listed in this section are included in Schedule I.  </w:t>
      </w:r>
      <w:r w:rsidRPr="00FD4C3C">
        <w:rPr>
          <w:u w:val="single"/>
        </w:rPr>
        <w:t>Any other substance declared a controlled substance in Schedule I by the Drug Enforcement Administration (DEA), United States Department of Justice, or its successor agency, and listed in 21 C.F.R. Section 1309.11, must be considered a Schedule I controlled substance within the meaning of this section upon the effective date specified in the Federal Register announcement.</w:t>
      </w:r>
      <w:r w:rsidRPr="00FD4C3C">
        <w:t>”/</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Amend the bill, further, by adding an appropriately numbered SECTION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/SECTION</w:t>
      </w:r>
      <w:r w:rsidRPr="00FD4C3C">
        <w:tab/>
        <w:t>__.</w:t>
      </w:r>
      <w:r w:rsidRPr="00FD4C3C">
        <w:tab/>
        <w:t>Section 44-53-210(a) of the 1976 Code is amended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C3C">
        <w:tab/>
        <w:t>“(a)</w:t>
      </w:r>
      <w:r w:rsidRPr="00FD4C3C">
        <w:tab/>
        <w:t xml:space="preserve">the controlled substances listed in this section are included in Schedule II.  </w:t>
      </w:r>
      <w:r w:rsidRPr="00FD4C3C">
        <w:rPr>
          <w:u w:val="single"/>
        </w:rPr>
        <w:t>Any other substance declared a controlled substance in Schedule II by the Drug Enforcement Administration (DEA), United States Department of Justice, or its successor agency, and listed in 21 C.F.R. Section 1309.12, must be considered a Schedule II controlled substance within the meaning of this section upon the effective date specified in the Federal Register announcement.</w:t>
      </w:r>
      <w:r w:rsidRPr="00FD4C3C">
        <w:t>”/</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Amend the bill, further, by adding an appropriately numbered SECTION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/SECTION</w:t>
      </w:r>
      <w:r w:rsidRPr="00FD4C3C">
        <w:tab/>
        <w:t>__.</w:t>
      </w:r>
      <w:r w:rsidRPr="00FD4C3C">
        <w:tab/>
        <w:t>Section 44-53-230(a) of the 1976 Code is amended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C3C">
        <w:tab/>
        <w:t>“(a)</w:t>
      </w:r>
      <w:r w:rsidRPr="00FD4C3C">
        <w:tab/>
        <w:t xml:space="preserve">the controlled substances listed in this section are included in Schedule III.  </w:t>
      </w:r>
      <w:r w:rsidRPr="00FD4C3C">
        <w:rPr>
          <w:u w:val="single"/>
        </w:rPr>
        <w:t>Any other substance declared a controlled substance in Schedule III by the Drug Enforcement Administration (DEA), United States Department of Justice, or its successor agency, and listed in 21 C.F.R. Section 1309.13, must be considered a Schedule III controlled substance within the meaning of this section upon the effective date specified in the Federal Register announcement.</w:t>
      </w:r>
      <w:r w:rsidRPr="00FD4C3C">
        <w:t>”/</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Amend the bill, further, by adding an appropriately numbered SECTION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/SECTION</w:t>
      </w:r>
      <w:r w:rsidRPr="00FD4C3C">
        <w:tab/>
        <w:t>__.</w:t>
      </w:r>
      <w:r w:rsidRPr="00FD4C3C">
        <w:tab/>
        <w:t>Section 44-53-250(A) of the 1976 Code is amended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C3C">
        <w:tab/>
        <w:t>“(a)</w:t>
      </w:r>
      <w:r w:rsidRPr="00FD4C3C">
        <w:tab/>
        <w:t xml:space="preserve">the controlled substances in this section are included in Schedule IV.  </w:t>
      </w:r>
      <w:r w:rsidRPr="00FD4C3C">
        <w:rPr>
          <w:u w:val="single"/>
        </w:rPr>
        <w:t xml:space="preserve">Any other substance declared a controlled substance in Schedule IV by the Drug Enforcement Administration (DEA), United States Department of Justice, or its successor agency, and </w:t>
      </w:r>
      <w:r w:rsidRPr="00FD4C3C">
        <w:rPr>
          <w:u w:val="single"/>
        </w:rPr>
        <w:lastRenderedPageBreak/>
        <w:t>listed in 21 C.F.R. Section 1309.14, must be considered a Schedule IV controlled substance within the meaning of this section upon the effective date specified in the Federal Register announcement.</w:t>
      </w:r>
      <w:r w:rsidRPr="00FD4C3C">
        <w:t>”/</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Amend the bill, further, by adding an appropriately numbered SECTION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/SECTION</w:t>
      </w:r>
      <w:r w:rsidRPr="00FD4C3C">
        <w:tab/>
        <w:t>__.</w:t>
      </w:r>
      <w:r w:rsidRPr="00FD4C3C">
        <w:tab/>
        <w:t>Section 44-53-270(a) of the 1976 Code is amended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C3C">
        <w:tab/>
        <w:t>“(a)</w:t>
      </w:r>
      <w:r w:rsidRPr="00FD4C3C">
        <w:tab/>
        <w:t xml:space="preserve">The controlled substances listed in this section are included in Schedule V.  </w:t>
      </w:r>
      <w:r w:rsidRPr="00FD4C3C">
        <w:rPr>
          <w:u w:val="single"/>
        </w:rPr>
        <w:t>Any other substance declared a controlled substance in Schedule V by the Drug Enforcement Administration (DEA), United States Department of Justice, or its successor agency, and listed in 21 C.F.R. Section 1309.15, must be considered a Schedule V controlled substance within the meaning of this section upon the effective date specified in the Federal Register announcement.</w:t>
      </w:r>
      <w:r w:rsidRPr="00FD4C3C">
        <w:t>”/</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Amend the bill, further, by adding an appropriately numbered SECTION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/SECTION</w:t>
      </w:r>
      <w:r w:rsidRPr="00FD4C3C">
        <w:tab/>
        <w:t>__.</w:t>
      </w:r>
      <w:r w:rsidRPr="00FD4C3C">
        <w:tab/>
        <w:t>Section 44-53-370(d)(4) of the 1976 Code, as last amended by Act 127 of 2005, is further amended to read:</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C3C">
        <w:tab/>
      </w:r>
      <w:r w:rsidRPr="00FD4C3C">
        <w:tab/>
        <w:t>“(4)</w:t>
      </w:r>
      <w:r w:rsidRPr="00FD4C3C">
        <w:tab/>
        <w:t xml:space="preserve">possession of more than:  </w:t>
      </w:r>
      <w:r w:rsidRPr="00FD4C3C">
        <w:rPr>
          <w:strike/>
        </w:rPr>
        <w:t>ten grains</w:t>
      </w:r>
      <w:r w:rsidRPr="00FD4C3C">
        <w:t xml:space="preserve"> </w:t>
      </w:r>
      <w:r w:rsidRPr="00FD4C3C">
        <w:rPr>
          <w:u w:val="single"/>
        </w:rPr>
        <w:t>one gram</w:t>
      </w:r>
      <w:r w:rsidRPr="00FD4C3C">
        <w:t xml:space="preserve"> of cocaine, one hundred milligrams of alpha</w:t>
      </w:r>
      <w:r w:rsidRPr="00FD4C3C">
        <w:noBreakHyphen/>
        <w:t xml:space="preserve"> or beta</w:t>
      </w:r>
      <w:r w:rsidRPr="00FD4C3C">
        <w:noBreakHyphen/>
        <w:t>eucaine, four grains of opium, four grains of morphine, two grains of heroin, one hundred milligrams of isonipecaine, twenty</w:t>
      </w:r>
      <w:r w:rsidRPr="00FD4C3C">
        <w:noBreakHyphen/>
        <w:t>eight grams or one ounce of marijuana, ten grams of hashish, fifty micrograms of lysergic acid diethylamide (LSD) or its compounds, fifteen tablets, capsules, dosage units, or the equivalent quantity of 3, 4</w:t>
      </w:r>
      <w:r w:rsidRPr="00FD4C3C">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FD4C3C">
        <w:noBreakHyphen/>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FD4C3C">
        <w:noBreakHyphen/>
        <w:t>53</w:t>
      </w:r>
      <w:r w:rsidRPr="00FD4C3C">
        <w:noBreakHyphen/>
        <w:t xml:space="preserve">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w:t>
      </w:r>
      <w:r w:rsidRPr="00FD4C3C">
        <w:lastRenderedPageBreak/>
        <w:t>provisions of Sections 17</w:t>
      </w:r>
      <w:r w:rsidRPr="00FD4C3C">
        <w:noBreakHyphen/>
        <w:t>22</w:t>
      </w:r>
      <w:r w:rsidRPr="00FD4C3C">
        <w:noBreakHyphen/>
        <w:t>10 through 17</w:t>
      </w:r>
      <w:r w:rsidRPr="00FD4C3C">
        <w:noBreakHyphen/>
        <w:t>22</w:t>
      </w:r>
      <w:r w:rsidRPr="00FD4C3C">
        <w:noBreakHyphen/>
        <w:t xml:space="preserve">160.  For a second or subsequent offense, the offender is guilty of a misdemeanor and, upon conviction, must be imprisoned not more than one year or fined not less than two hundred dollars nor more than one thousand dollars, or both. </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When a person is charged under this subsection for possession of controlled substances, bail shall not exceed the amount of the fine and the assessment provided pursuant to Section 14</w:t>
      </w:r>
      <w:r w:rsidRPr="00FD4C3C">
        <w:noBreakHyphen/>
        <w:t>1</w:t>
      </w:r>
      <w:r w:rsidRPr="00FD4C3C">
        <w:noBreakHyphen/>
        <w:t>206, 14</w:t>
      </w:r>
      <w:r w:rsidRPr="00FD4C3C">
        <w:noBreakHyphen/>
        <w:t>1</w:t>
      </w:r>
      <w:r w:rsidRPr="00FD4C3C">
        <w:noBreakHyphen/>
        <w:t>207, or 14</w:t>
      </w:r>
      <w:r w:rsidRPr="00FD4C3C">
        <w:noBreakHyphen/>
        <w:t>1</w:t>
      </w:r>
      <w:r w:rsidRPr="00FD4C3C">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FD4C3C">
        <w:noBreakHyphen/>
        <w:t>1</w:t>
      </w:r>
      <w:r w:rsidRPr="00FD4C3C">
        <w:noBreakHyphen/>
        <w:t>205.  The assessment portion of the bail must be distributed as provided in Section 14</w:t>
      </w:r>
      <w:r w:rsidRPr="00FD4C3C">
        <w:noBreakHyphen/>
        <w:t>1</w:t>
      </w:r>
      <w:r w:rsidRPr="00FD4C3C">
        <w:noBreakHyphen/>
        <w:t>206, 14</w:t>
      </w:r>
      <w:r w:rsidRPr="00FD4C3C">
        <w:noBreakHyphen/>
        <w:t>1</w:t>
      </w:r>
      <w:r w:rsidRPr="00FD4C3C">
        <w:noBreakHyphen/>
        <w:t>207, or 14</w:t>
      </w:r>
      <w:r w:rsidRPr="00FD4C3C">
        <w:noBreakHyphen/>
        <w:t>1</w:t>
      </w:r>
      <w:r w:rsidRPr="00FD4C3C">
        <w:noBreakHyphen/>
        <w:t>208, whichever is applicable.”/</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Renumber sections to conform.</w:t>
      </w:r>
    </w:p>
    <w:p w:rsidR="00161B8B"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C3C">
        <w:t>Amend title to conform.</w:t>
      </w:r>
    </w:p>
    <w:p w:rsidR="00161B8B" w:rsidRPr="00FD4C3C" w:rsidRDefault="00161B8B" w:rsidP="001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B8B" w:rsidRDefault="00161B8B" w:rsidP="006942C9">
      <w:pPr>
        <w:pStyle w:val="BillDots0"/>
      </w:pPr>
      <w:r>
        <w:t>JAMES H. HARRISON for Committee.</w:t>
      </w:r>
    </w:p>
    <w:p w:rsidR="00161B8B" w:rsidRPr="00161B8B" w:rsidRDefault="00161B8B" w:rsidP="00161B8B">
      <w:pPr>
        <w:pStyle w:val="BillDots0"/>
        <w:jc w:val="center"/>
      </w:pPr>
      <w:r>
        <w:rPr>
          <w:u w:val="single"/>
        </w:rPr>
        <w:t>            </w:t>
      </w:r>
    </w:p>
    <w:p w:rsidR="00AB4B5B" w:rsidRDefault="00AB4B5B" w:rsidP="006942C9">
      <w:pPr>
        <w:pStyle w:val="BillDots0"/>
        <w:sectPr w:rsidR="00AB4B5B" w:rsidSect="00AB4B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9" w:rsidRDefault="006942C9" w:rsidP="006942C9">
      <w:pPr>
        <w:pStyle w:val="BillDots0"/>
      </w:pPr>
    </w:p>
    <w:p w:rsidR="006942C9" w:rsidRDefault="006942C9" w:rsidP="006942C9">
      <w:pPr>
        <w:pStyle w:val="Numbersforbill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753" w:rsidRDefault="001C57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56006C">
        <w:noBreakHyphen/>
      </w:r>
      <w:r>
        <w:t>53</w:t>
      </w:r>
      <w:r w:rsidR="0056006C">
        <w:noBreakHyphen/>
      </w:r>
      <w:r>
        <w:t xml:space="preserve">398, CODE OF LAWS OF SOUTH CAROLINA, 1976, RELATING TO MONITORING THE SALE OF PRODUCTS CONTAINING EPHEDRINE OR PSEUDOEPHEDRINE, SO AS TO ALSO MONITOR  PHENYLPROPANOLAMINE AND THE SALE AND PURCHASE OF THESE PRODUCTS, TO MAKE IT ILLEGAL TO PURCHASE THESE PRODUCTS, TO PROVIDE THAT INFORMATION GATHERED FROM THE PURCHASER AT THE TIME OF THE SALE OF THESE PRODUCTS MUST BE ENTERED IN AN ELECTRONIC LOG, RATHER THAN A WRITTEN LOG, TO PROVIDE THAT THE INFORMATION MUST BE TRANSMITTED TO A CENTRAL DATA COLLECTION SYSTEM THAT WILL SUBMIT THIS INFORMATION TO SLED WHICH WILL MAINTAIN THIS INFORMATION TO ASSIST LAW ENFORCEMENT IN MONITORING THESE SALES AND </w:t>
      </w:r>
      <w:r w:rsidR="0056006C">
        <w:t>PURCHASES</w:t>
      </w:r>
      <w:r>
        <w:t xml:space="preserve">, AND TO PROVIDE THAT A RETAILER OF THESE PRODUCTS MAY APPLY TO THE BOARD OF PHARMACY FOR AN EXEMPTION FROM THE ELECTRONIC LOG REQUIREMENT; AND BY ADDING CHAPTER 14 TO TITLE 23 SO AS TO PROVIDE THAT THE STATE LAW ENFORCEMENT DIVISION SHALL SERVE AS THE  REPOSITORY FOR INFORMATION THE CENTRAL DATA COLLECTION GATHERS AND </w:t>
      </w:r>
      <w:r w:rsidR="0056006C">
        <w:t>TRANSFERS</w:t>
      </w:r>
      <w:r>
        <w:t xml:space="preserve"> TO SLED PERTAINING TO THE SALE AND PURCHASE OF PRODUCTS CONTAINING EPHEDRINE, PSEUDOEPHEDRINE, AND PHENYLPROPANOLAMINE.   </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lastRenderedPageBreak/>
        <w:t>SECTION</w:t>
      </w:r>
      <w:r w:rsidRPr="00EE3EFF">
        <w:tab/>
        <w:t>1.</w:t>
      </w:r>
      <w:r w:rsidRPr="00EE3EFF">
        <w:tab/>
        <w:t>Section 44</w:t>
      </w:r>
      <w:r>
        <w:noBreakHyphen/>
      </w:r>
      <w:r w:rsidRPr="00EE3EFF">
        <w:t>53</w:t>
      </w:r>
      <w:r>
        <w:noBreakHyphen/>
      </w:r>
      <w:r w:rsidRPr="00EE3EFF">
        <w:t>398 of the 1976 Code, as added by Act 275 of 2006, is amended to read: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“Section 44</w:t>
      </w:r>
      <w:r>
        <w:noBreakHyphen/>
      </w:r>
      <w:r w:rsidRPr="00EE3EFF">
        <w:t>53</w:t>
      </w:r>
      <w:r>
        <w:noBreakHyphen/>
      </w:r>
      <w:r w:rsidRPr="00EE3EFF">
        <w:t>398.</w:t>
      </w:r>
      <w:r w:rsidRPr="00EE3EFF">
        <w:tab/>
        <w:t>(A)</w:t>
      </w:r>
      <w:r w:rsidRPr="00EE3EFF">
        <w:tab/>
        <w:t xml:space="preserve"> </w:t>
      </w:r>
      <w:r w:rsidRPr="00EE3EFF">
        <w:rPr>
          <w:u w:val="single"/>
        </w:rPr>
        <w:t>Nonprescription</w:t>
      </w:r>
      <w:r w:rsidRPr="00EE3EFF">
        <w:t xml:space="preserve"> products whose sole active ingredient is ephedrine </w:t>
      </w:r>
      <w:r w:rsidRPr="00EE3EFF">
        <w:rPr>
          <w:strike/>
        </w:rPr>
        <w:t>or</w:t>
      </w:r>
      <w:r w:rsidRPr="00EE3EFF">
        <w:rPr>
          <w:u w:val="single"/>
        </w:rPr>
        <w:t>,</w:t>
      </w:r>
      <w:r w:rsidRPr="00EE3EFF">
        <w:t xml:space="preserve"> pseudoephedrine</w:t>
      </w:r>
      <w:r w:rsidRPr="00EE3EFF">
        <w:rPr>
          <w:u w:val="single"/>
        </w:rPr>
        <w:t>, or phenylpropanolamine</w:t>
      </w:r>
      <w:r w:rsidRPr="00EE3EFF">
        <w:t xml:space="preserve"> may be offered for retail sale only if sold in blister packaging.  The retailer shall ensure that such products are not offered for retail sale by self</w:t>
      </w:r>
      <w:r>
        <w:noBreakHyphen/>
      </w:r>
      <w:r w:rsidRPr="00EE3EFF">
        <w:t>service</w:t>
      </w:r>
      <w:r w:rsidRPr="00EE3EFF">
        <w:rPr>
          <w:strike/>
        </w:rPr>
        <w:t>,</w:t>
      </w:r>
      <w:r w:rsidRPr="00EE3EFF">
        <w:t xml:space="preserve"> but only from behind a counter or other barrier so that such products are not directly accessible by the public but only by an employee or agent of the retailer.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t>(B)</w:t>
      </w:r>
      <w:r w:rsidRPr="00EE3EFF">
        <w:rPr>
          <w:u w:val="single"/>
        </w:rPr>
        <w:t>(1)</w:t>
      </w:r>
      <w:r w:rsidRPr="00EE3EFF">
        <w:tab/>
        <w:t xml:space="preserve">A retailer may not </w:t>
      </w:r>
      <w:r w:rsidRPr="00EE3EFF">
        <w:rPr>
          <w:strike/>
        </w:rPr>
        <w:t>in any single over the counter sale</w:t>
      </w:r>
      <w:r w:rsidRPr="00EE3EFF">
        <w:t xml:space="preserve"> sell</w:t>
      </w:r>
      <w:r w:rsidRPr="00EE3EFF">
        <w:rPr>
          <w:strike/>
        </w:rPr>
        <w:t xml:space="preserve"> more than three packages of any</w:t>
      </w:r>
      <w:r w:rsidRPr="00EE3EFF">
        <w:t xml:space="preserve"> </w:t>
      </w:r>
      <w:r w:rsidRPr="00EE3EFF">
        <w:rPr>
          <w:u w:val="single"/>
        </w:rPr>
        <w:t>to an individual in any single day a nonprescription</w:t>
      </w:r>
      <w:r w:rsidRPr="00EE3EFF">
        <w:t xml:space="preserve"> product </w:t>
      </w:r>
      <w:r w:rsidRPr="00EE3EFF">
        <w:rPr>
          <w:u w:val="single"/>
        </w:rPr>
        <w:t>or a combination of nonprescription products</w:t>
      </w:r>
      <w:r w:rsidRPr="00EE3EFF">
        <w:t xml:space="preserve"> containing </w:t>
      </w:r>
      <w:r w:rsidRPr="00EE3EFF">
        <w:rPr>
          <w:u w:val="single"/>
        </w:rPr>
        <w:t>more than 3.6 grams of</w:t>
      </w:r>
      <w:r w:rsidRPr="00EE3EFF">
        <w:t xml:space="preserve"> ephedrine </w:t>
      </w:r>
      <w:r w:rsidRPr="00EE3EFF">
        <w:rPr>
          <w:strike/>
        </w:rPr>
        <w:t>or</w:t>
      </w:r>
      <w:r w:rsidRPr="00EE3EFF">
        <w:rPr>
          <w:u w:val="single"/>
        </w:rPr>
        <w:t>,</w:t>
      </w:r>
      <w:r w:rsidRPr="00EE3EFF">
        <w:t xml:space="preserve"> pseudoephedrine </w:t>
      </w:r>
      <w:r w:rsidRPr="00EE3EFF">
        <w:rPr>
          <w:strike/>
        </w:rPr>
        <w:t>as the sole active ingredient or in combination with other active ingredients or any number of packages that contain a combined total of more than nine grams of ephedrine or pseudoephedrine base and shall ensure that the product is delivered directly into the custody of the purchaser</w:t>
      </w:r>
      <w:r w:rsidRPr="00EE3EFF">
        <w:t xml:space="preserve"> </w:t>
      </w:r>
      <w:r w:rsidRPr="00EE3EFF">
        <w:rPr>
          <w:u w:val="single"/>
        </w:rPr>
        <w:t>, or phenylpropanolamine; and a retailer may not sell to an individual in a  thirty</w:t>
      </w:r>
      <w:r>
        <w:rPr>
          <w:u w:val="single"/>
        </w:rPr>
        <w:noBreakHyphen/>
      </w:r>
      <w:r w:rsidRPr="00EE3EFF">
        <w:rPr>
          <w:u w:val="single"/>
        </w:rPr>
        <w:t>day period a nonprescription product or a combination of nonprescription products containing more than nine grams of ephedrine, pseudoephedrine, or phenylpropanolamine</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(2)</w:t>
      </w:r>
      <w:r w:rsidRPr="00EE3EFF">
        <w:tab/>
      </w:r>
      <w:r w:rsidRPr="00EE3EFF">
        <w:rPr>
          <w:u w:val="single"/>
        </w:rPr>
        <w:t>An individual may not purchase in any single day a nonprescription product or a combination of nonprescription products containing more than 3.6 grams of ephedrine, pseudoephedrine, or phenylpropanolamine; and an in</w:t>
      </w:r>
      <w:r>
        <w:rPr>
          <w:u w:val="single"/>
        </w:rPr>
        <w:t xml:space="preserve">dividual may not purchase in a </w:t>
      </w:r>
      <w:r w:rsidRPr="00EE3EFF">
        <w:rPr>
          <w:u w:val="single"/>
        </w:rPr>
        <w:t>thirty</w:t>
      </w:r>
      <w:r>
        <w:rPr>
          <w:u w:val="single"/>
        </w:rPr>
        <w:noBreakHyphen/>
      </w:r>
      <w:r w:rsidRPr="00EE3EFF">
        <w:rPr>
          <w:u w:val="single"/>
        </w:rPr>
        <w:t>day period a nonprescription product or a combination of nonprescription products containing more than nine grams of ephedrine, pseudoephedrine, or phenylpropanolamine.</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(C)</w:t>
      </w:r>
      <w:r w:rsidRPr="00EE3EFF">
        <w:tab/>
        <w:t xml:space="preserve">It is unlawful for a retailer to purchase any product containing ephedrine </w:t>
      </w:r>
      <w:r w:rsidRPr="00EE3EFF">
        <w:rPr>
          <w:strike/>
        </w:rPr>
        <w:t>or</w:t>
      </w:r>
      <w:r w:rsidRPr="00EE3EFF">
        <w:rPr>
          <w:u w:val="single"/>
        </w:rPr>
        <w:t>,</w:t>
      </w:r>
      <w:r w:rsidRPr="00EE3EFF">
        <w:t xml:space="preserve"> pseudoephedrine</w:t>
      </w:r>
      <w:r w:rsidRPr="00EE3EFF">
        <w:rPr>
          <w:u w:val="single"/>
        </w:rPr>
        <w:t>, or phenylpropanolamine</w:t>
      </w:r>
      <w:r w:rsidRPr="00EE3EFF">
        <w:t xml:space="preserve"> from any person or entity other than a manufacturer or a wholesale distributor registered by the United States Drug Enforcement Administration.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3EFF">
        <w:tab/>
        <w:t>(D)(1)</w:t>
      </w:r>
      <w:r w:rsidRPr="00EE3EFF">
        <w:tab/>
        <w:t xml:space="preserve">A retailer selling </w:t>
      </w:r>
      <w:r w:rsidRPr="00EE3EFF">
        <w:rPr>
          <w:u w:val="single"/>
        </w:rPr>
        <w:t>nonprescription</w:t>
      </w:r>
      <w:r w:rsidRPr="00EE3EFF">
        <w:t xml:space="preserve"> products containing ephedrine </w:t>
      </w:r>
      <w:r w:rsidRPr="00EE3EFF">
        <w:rPr>
          <w:strike/>
        </w:rPr>
        <w:t>or</w:t>
      </w:r>
      <w:r w:rsidRPr="00EE3EFF">
        <w:t xml:space="preserve"> </w:t>
      </w:r>
      <w:r w:rsidRPr="00EE3EFF">
        <w:rPr>
          <w:u w:val="single"/>
        </w:rPr>
        <w:t>,</w:t>
      </w:r>
      <w:r w:rsidRPr="00EE3EFF">
        <w:t xml:space="preserve"> pseudoephedrine</w:t>
      </w:r>
      <w:r w:rsidRPr="00EE3EFF">
        <w:rPr>
          <w:u w:val="single"/>
        </w:rPr>
        <w:t>, or phenylpropanolamine</w:t>
      </w:r>
      <w:r w:rsidRPr="00EE3EFF">
        <w:t xml:space="preserve"> </w:t>
      </w:r>
      <w:r w:rsidRPr="00EE3EFF">
        <w:rPr>
          <w:strike/>
        </w:rPr>
        <w:t>pursuant to subsection (A)</w:t>
      </w:r>
      <w:r w:rsidRPr="00EE3EFF">
        <w:t xml:space="preserve"> shall require the purchaser to produce a government issued photo identification showing the date of birth of the person and require the purchaser to sign </w:t>
      </w:r>
      <w:r w:rsidRPr="00EE3EFF">
        <w:rPr>
          <w:strike/>
        </w:rPr>
        <w:t>a written or</w:t>
      </w:r>
      <w:r w:rsidRPr="00EE3EFF">
        <w:t xml:space="preserve"> </w:t>
      </w:r>
      <w:r w:rsidRPr="00EE3EFF">
        <w:rPr>
          <w:u w:val="single"/>
        </w:rPr>
        <w:t>an</w:t>
      </w:r>
      <w:r w:rsidRPr="00EE3EFF">
        <w:t xml:space="preserve"> electronic log showing the date and time of the transaction, the </w:t>
      </w:r>
      <w:r w:rsidRPr="00EE3EFF">
        <w:lastRenderedPageBreak/>
        <w:t>person</w:t>
      </w:r>
      <w:r w:rsidRPr="00D356C8">
        <w:t>’</w:t>
      </w:r>
      <w:r w:rsidRPr="00EE3EFF">
        <w:t xml:space="preserve">s name and address, </w:t>
      </w:r>
      <w:r w:rsidRPr="00EE3EFF">
        <w:rPr>
          <w:u w:val="single"/>
        </w:rPr>
        <w:t>the type, issuing governmental entity, identification number,</w:t>
      </w:r>
      <w:r w:rsidRPr="00EE3EFF">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rsidRPr="00EE3EFF">
        <w:rPr>
          <w:u w:val="single"/>
        </w:rPr>
        <w:t>The retailer shall ensure that the product is delivered directly into the custody of that purchaser.</w:t>
      </w:r>
      <w:r w:rsidRPr="00EE3EFF">
        <w:t xml:space="preserve"> The log must include a notice to purchasers that entering false statements or misrepresentations in the </w:t>
      </w:r>
      <w:r w:rsidRPr="00EE3EFF">
        <w:rPr>
          <w:strike/>
        </w:rPr>
        <w:t>logbook</w:t>
      </w:r>
      <w:r w:rsidRPr="00EE3EFF">
        <w:t xml:space="preserve"> </w:t>
      </w:r>
      <w:r w:rsidRPr="00EE3EFF">
        <w:rPr>
          <w:u w:val="single"/>
        </w:rPr>
        <w:t>log</w:t>
      </w:r>
      <w:r w:rsidRPr="00EE3EFF">
        <w:t xml:space="preserve"> may subject the purchaser to criminal penalties.  </w:t>
      </w:r>
      <w:r w:rsidRPr="00EE3EFF">
        <w:rPr>
          <w:strike/>
        </w:rPr>
        <w:t>The retailer shall retain this log for two years after which the log may be destroyed.  The log must be made available for inspection within twenty</w:t>
      </w:r>
      <w:r>
        <w:rPr>
          <w:strike/>
        </w:rPr>
        <w:noBreakHyphen/>
      </w:r>
      <w:r w:rsidRPr="00EE3EFF">
        <w:rPr>
          <w:strike/>
        </w:rPr>
        <w:t xml:space="preserve">four hours of a request made by a local, state, or federal law enforcement officer.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tab/>
        <w:t>(2)</w:t>
      </w:r>
      <w:r w:rsidRPr="00EE3EFF">
        <w:tab/>
      </w:r>
      <w:r w:rsidRPr="00EE3EFF">
        <w:rPr>
          <w:u w:val="single"/>
        </w:rPr>
        <w:t xml:space="preserve">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w:t>
      </w:r>
      <w:r>
        <w:rPr>
          <w:u w:val="single"/>
        </w:rPr>
        <w:t>A</w:t>
      </w:r>
      <w:r w:rsidRPr="00EE3EFF">
        <w:rPr>
          <w:u w:val="single"/>
        </w:rPr>
        <w:t xml:space="preserve"> product regulated by this section may</w:t>
      </w:r>
      <w:r>
        <w:rPr>
          <w:u w:val="single"/>
        </w:rPr>
        <w:t xml:space="preserve"> not</w:t>
      </w:r>
      <w:r w:rsidRPr="00EE3EFF">
        <w:rPr>
          <w:u w:val="single"/>
        </w:rPr>
        <w:t xml:space="preserve"> be sold without being reported to the data collection system</w:t>
      </w:r>
      <w:r>
        <w:rPr>
          <w:u w:val="single"/>
        </w:rPr>
        <w:t xml:space="preserve">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r w:rsidRPr="00EE3EFF">
        <w:rPr>
          <w:u w:val="single"/>
        </w:rPr>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r>
      <w:r w:rsidRPr="00EE3EFF">
        <w:rPr>
          <w:u w:val="single"/>
        </w:rPr>
        <w:t>(3)</w:t>
      </w:r>
      <w:r w:rsidRPr="00EE3EFF">
        <w:tab/>
      </w:r>
      <w:r w:rsidRPr="00EE3EFF">
        <w:rPr>
          <w:strike/>
        </w:rPr>
        <w:t>A log</w:t>
      </w:r>
      <w:r w:rsidRPr="00EE3EFF">
        <w:t xml:space="preserve"> </w:t>
      </w:r>
      <w:r w:rsidRPr="00EE3EFF">
        <w:rPr>
          <w:u w:val="single"/>
        </w:rPr>
        <w:t>Any information entered in the electronic log that is</w:t>
      </w:r>
      <w:r w:rsidRPr="00EE3EFF">
        <w:t xml:space="preserve"> retained by a retailer,</w:t>
      </w:r>
      <w:r w:rsidRPr="00EE3EFF">
        <w:rPr>
          <w:u w:val="single"/>
        </w:rPr>
        <w:t xml:space="preserve"> or information maintained by a retailer pursuant to subsection (J)(2),</w:t>
      </w:r>
      <w:r w:rsidRPr="00EE3EFF">
        <w:t xml:space="preserve"> is confidential and not a public record as defined in Section 30</w:t>
      </w:r>
      <w:r>
        <w:noBreakHyphen/>
      </w:r>
      <w:r w:rsidRPr="00EE3EFF">
        <w:t>4</w:t>
      </w:r>
      <w:r>
        <w:noBreakHyphen/>
      </w:r>
      <w:r w:rsidRPr="00EE3EFF">
        <w:t xml:space="preserve">20(C) of the Freedom of Information Act.  A retailer or an employee or agent of a retailer who in good faith releases information in a log to federal, state, or </w:t>
      </w:r>
      <w:r w:rsidRPr="00EE3EFF">
        <w:lastRenderedPageBreak/>
        <w:t xml:space="preserve">local law enforcement authorities is immune from civil liability for the release unless the release constitutes gross negligence or intentional, wanton, or wilful misrepresentation.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(E)</w:t>
      </w:r>
      <w:r w:rsidRPr="00EE3EFF">
        <w:tab/>
        <w:t xml:space="preserve">Except as authorized by this section, it is unlawful for any person to possess, have under his or her control, manufacture, deliver, distribute, dispense, administer, purchase, sell, or possess with intent to distribute, any substance containing any amount of ephedrine, pseudoephedrine, </w:t>
      </w:r>
      <w:r w:rsidRPr="00EE3EFF">
        <w:rPr>
          <w:u w:val="single"/>
        </w:rPr>
        <w:t>or phenylpropanolamine</w:t>
      </w:r>
      <w:r w:rsidRPr="00EE3EFF">
        <w:t xml:space="preserve"> or any of </w:t>
      </w:r>
      <w:r w:rsidRPr="00EE3EFF">
        <w:rPr>
          <w:strike/>
        </w:rPr>
        <w:t>its</w:t>
      </w:r>
      <w:r w:rsidRPr="00EE3EFF">
        <w:t xml:space="preserve"> </w:t>
      </w:r>
      <w:r w:rsidRPr="00EE3EFF">
        <w:rPr>
          <w:u w:val="single"/>
        </w:rPr>
        <w:t>their</w:t>
      </w:r>
      <w:r w:rsidRPr="00EE3EFF">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(F)</w:t>
      </w:r>
      <w:r w:rsidRPr="00EE3EFF">
        <w:tab/>
        <w:t xml:space="preserve">It is unlawful for a person to enter false statements or misrepresentations on the log required pursuant to subsection (D)(1).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(G)</w:t>
      </w:r>
      <w:r w:rsidRPr="00EE3EFF">
        <w:tab/>
        <w:t xml:space="preserve">This section preempts all local ordinances or regulations governing the retail sale </w:t>
      </w:r>
      <w:r w:rsidRPr="00EE3EFF">
        <w:rPr>
          <w:u w:val="single"/>
        </w:rPr>
        <w:t>or purchase</w:t>
      </w:r>
      <w:r w:rsidRPr="00EE3EFF">
        <w:t xml:space="preserve"> of </w:t>
      </w:r>
      <w:r w:rsidRPr="00EE3EFF">
        <w:rPr>
          <w:strike/>
        </w:rPr>
        <w:t>over the counter</w:t>
      </w:r>
      <w:r w:rsidRPr="00EE3EFF">
        <w:t xml:space="preserve"> </w:t>
      </w:r>
      <w:r w:rsidRPr="00EE3EFF">
        <w:rPr>
          <w:u w:val="single"/>
        </w:rPr>
        <w:t>nonprescription</w:t>
      </w:r>
      <w:r w:rsidRPr="00EE3EFF">
        <w:t xml:space="preserve"> products containing ephedrine</w:t>
      </w:r>
      <w:r w:rsidRPr="00EE3EFF">
        <w:rPr>
          <w:strike/>
        </w:rPr>
        <w:t xml:space="preserve"> or</w:t>
      </w:r>
      <w:r w:rsidRPr="00EE3EFF">
        <w:rPr>
          <w:u w:val="single"/>
        </w:rPr>
        <w:t>,</w:t>
      </w:r>
      <w:r w:rsidRPr="00EE3EFF">
        <w:t xml:space="preserve"> pseudoephedrine, </w:t>
      </w:r>
      <w:r w:rsidRPr="00EE3EFF">
        <w:rPr>
          <w:u w:val="single"/>
        </w:rPr>
        <w:t>or phenylpropanolamine</w:t>
      </w:r>
      <w:r w:rsidRPr="00EE3EFF">
        <w:t xml:space="preserve"> </w:t>
      </w:r>
      <w:r w:rsidRPr="00EE3EFF">
        <w:rPr>
          <w:strike/>
        </w:rPr>
        <w:t>by a retailer</w:t>
      </w:r>
      <w:r w:rsidRPr="00EE3EFF">
        <w:t xml:space="preserve"> except such local ordinances or regulations that existed on or before December 31, 2004.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(H)(1)</w:t>
      </w:r>
      <w:r w:rsidRPr="00EE3EFF">
        <w:tab/>
        <w:t>Except as otherwise provided in this section, it is unlawful for a retailer knowingly to violate subsection (A), (B)</w:t>
      </w:r>
      <w:r w:rsidRPr="00EE3EFF">
        <w:rPr>
          <w:u w:val="single"/>
        </w:rPr>
        <w:t>(1)</w:t>
      </w:r>
      <w:r w:rsidRPr="00EE3EFF">
        <w:t xml:space="preserve">, (C), </w:t>
      </w:r>
      <w:r w:rsidRPr="00EE3EFF">
        <w:rPr>
          <w:strike/>
        </w:rPr>
        <w:t>or</w:t>
      </w:r>
      <w:r w:rsidRPr="00EE3EFF">
        <w:t xml:space="preserve"> (D)(1)</w:t>
      </w:r>
      <w:r w:rsidRPr="00EE3EFF">
        <w:rPr>
          <w:u w:val="single"/>
        </w:rPr>
        <w:t>, or (D)(2)</w:t>
      </w:r>
      <w:r w:rsidRPr="00EE3EFF">
        <w:t xml:space="preserve">, and it is unlawful for a person knowingly to violate subsection </w:t>
      </w:r>
      <w:r w:rsidRPr="00EE3EFF">
        <w:rPr>
          <w:u w:val="single"/>
        </w:rPr>
        <w:t>(B)(2),</w:t>
      </w:r>
      <w:r w:rsidRPr="00EE3EFF">
        <w:t xml:space="preserve"> (E)</w:t>
      </w:r>
      <w:r w:rsidRPr="00EE3EFF">
        <w:rPr>
          <w:u w:val="single"/>
        </w:rPr>
        <w:t>,</w:t>
      </w:r>
      <w:r w:rsidRPr="00EE3EFF">
        <w:t xml:space="preserve"> or (F).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(2)</w:t>
      </w:r>
      <w:r w:rsidRPr="00EE3EFF">
        <w:tab/>
        <w:t>A retailer convicted of a violation of subsection (A) or (B)</w:t>
      </w:r>
      <w:r w:rsidRPr="00EE3EFF">
        <w:rPr>
          <w:u w:val="single"/>
        </w:rPr>
        <w:t>(1)</w:t>
      </w:r>
      <w:r w:rsidRPr="00EE3EFF">
        <w:t xml:space="preserve"> is guilty of a misdemeanor and, upon conviction for a first offense, must be fined not more than five thousand dollars and, upon conviction for a second or subsequent offense, must be fined not more than ten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(3)</w:t>
      </w:r>
      <w:r w:rsidRPr="00EE3EFF">
        <w:tab/>
        <w:t xml:space="preserve">A retailer convicted of a violation of subsection (C) </w:t>
      </w:r>
      <w:r w:rsidRPr="00EE3EFF">
        <w:rPr>
          <w:u w:val="single"/>
        </w:rPr>
        <w:t>is guilty of a misdemeanor and</w:t>
      </w:r>
      <w:r w:rsidRPr="00EE3EFF">
        <w:t xml:space="preserve">, upon conviction for a first offense, </w:t>
      </w:r>
      <w:r w:rsidRPr="00EE3EFF">
        <w:rPr>
          <w:strike/>
        </w:rPr>
        <w:t>is guilty of a misdemeanor and</w:t>
      </w:r>
      <w:r w:rsidRPr="00EE3EFF">
        <w:t xml:space="preserve"> must be imprisoned not more than one year or fined not more than one thousand dollars, or both</w:t>
      </w:r>
      <w:r w:rsidRPr="00EE3EFF">
        <w:rPr>
          <w:strike/>
        </w:rPr>
        <w:t>;</w:t>
      </w:r>
      <w:r w:rsidRPr="00EE3EFF">
        <w:t xml:space="preserve"> </w:t>
      </w:r>
      <w:r w:rsidRPr="00EE3EFF">
        <w:rPr>
          <w:u w:val="single"/>
        </w:rPr>
        <w:t>and ,</w:t>
      </w:r>
      <w:r w:rsidRPr="00EE3EFF">
        <w:t xml:space="preserve"> upon conviction for a second or subsequent offense, </w:t>
      </w:r>
      <w:r w:rsidRPr="00EE3EFF">
        <w:rPr>
          <w:strike/>
        </w:rPr>
        <w:t>is guilty of a misdemeanor and</w:t>
      </w:r>
      <w:r w:rsidRPr="00EE3EFF">
        <w:t xml:space="preserve"> must be imprisoned not more than three years or fined not more than five thousand dollars, or both.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(4)</w:t>
      </w:r>
      <w:r w:rsidRPr="00EE3EFF">
        <w:tab/>
        <w:t>A retailer convicted of a violation of subsection (D)(1)</w:t>
      </w:r>
      <w:r w:rsidRPr="00EE3EFF">
        <w:rPr>
          <w:u w:val="single"/>
        </w:rPr>
        <w:t>, (D)(2),  or (J) (2)</w:t>
      </w:r>
      <w:r w:rsidRPr="00EE3EFF">
        <w:t xml:space="preserve"> is guilty of a misdemeanor and, upon conviction for a first offense, must be fined not more than one thousand </w:t>
      </w:r>
      <w:r w:rsidRPr="00EE3EFF">
        <w:lastRenderedPageBreak/>
        <w:t xml:space="preserve">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(5)</w:t>
      </w:r>
      <w:r w:rsidRPr="00EE3EFF">
        <w:tab/>
        <w:t xml:space="preserve">A person convicted of a violation of subsection </w:t>
      </w:r>
      <w:r w:rsidRPr="00EE3EFF">
        <w:rPr>
          <w:u w:val="single"/>
        </w:rPr>
        <w:t>(B)(2) or</w:t>
      </w:r>
      <w:r w:rsidRPr="00EE3EFF">
        <w:t xml:space="preserve"> (E)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(6)</w:t>
      </w:r>
      <w:r w:rsidRPr="00EE3EFF">
        <w:tab/>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(7)</w:t>
      </w:r>
      <w:r w:rsidRPr="00EE3EFF">
        <w:tab/>
        <w:t xml:space="preserve">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r>
      <w:r w:rsidRPr="00EE3EFF">
        <w:rPr>
          <w:u w:val="single"/>
        </w:rPr>
        <w:t>(8)</w:t>
      </w:r>
      <w:r w:rsidRPr="00EE3EFF">
        <w:tab/>
      </w:r>
      <w:r w:rsidRPr="00EE3EFF">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rsidRPr="00EE3EFF">
        <w:tab/>
      </w:r>
      <w:r w:rsidRPr="00EE3EFF">
        <w:tab/>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(I)</w:t>
      </w:r>
      <w:r w:rsidRPr="00EE3EFF">
        <w:tab/>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D356C8">
        <w:t>’</w:t>
      </w:r>
      <w:r w:rsidRPr="00EE3EFF">
        <w:t xml:space="preserve">s employees and agents agreeing to comply with this section. </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lastRenderedPageBreak/>
        <w:tab/>
        <w:t>(J)</w:t>
      </w:r>
      <w:r w:rsidRPr="00EE3EFF">
        <w:rPr>
          <w:u w:val="single"/>
        </w:rPr>
        <w:t>(1)</w:t>
      </w:r>
      <w:r w:rsidRPr="00EE3EFF">
        <w:tab/>
      </w:r>
      <w:r>
        <w:rPr>
          <w:u w:val="single"/>
        </w:rPr>
        <w:t>The following are exemp</w:t>
      </w:r>
      <w:r w:rsidRPr="00EE3EFF">
        <w:rPr>
          <w:u w:val="single"/>
        </w:rPr>
        <w:t xml:space="preserve">t from the electronic log requirements of </w:t>
      </w:r>
      <w:r>
        <w:rPr>
          <w:u w:val="single"/>
        </w:rPr>
        <w:t xml:space="preserve">this </w:t>
      </w:r>
      <w:r w:rsidRPr="00EE3EFF">
        <w:rPr>
          <w:u w:val="single"/>
        </w:rPr>
        <w:t>section</w:t>
      </w:r>
      <w:r>
        <w:rPr>
          <w:u w:val="single"/>
        </w:rPr>
        <w:t xml:space="preserve"> but</w:t>
      </w:r>
      <w:r w:rsidRPr="00EE3EFF">
        <w:rPr>
          <w:u w:val="single"/>
        </w:rPr>
        <w:t xml:space="preserve"> shall</w:t>
      </w:r>
      <w:r>
        <w:rPr>
          <w:u w:val="single"/>
        </w:rPr>
        <w:t xml:space="preserve"> main</w:t>
      </w:r>
      <w:r w:rsidRPr="00EE3EFF">
        <w:rPr>
          <w:u w:val="single"/>
        </w:rPr>
        <w:t>tain a written log containing the information required to be entered in the electronic log, as provided for in subsection (D)(1</w:t>
      </w:r>
      <w:r>
        <w:rPr>
          <w:u w:val="single"/>
        </w:rPr>
        <w:t>):</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sidRPr="002A54A5">
        <w:tab/>
      </w:r>
      <w:r>
        <w:rPr>
          <w:u w:val="single"/>
        </w:rPr>
        <w:t>(a)</w:t>
      </w:r>
      <w:r w:rsidRPr="002A54A5">
        <w:tab/>
      </w:r>
      <w:r>
        <w:rPr>
          <w:u w:val="single"/>
        </w:rPr>
        <w:t>a retailer that only sells single dose packages of nonprescription ephedrine, pseudoephedrine, or phenylpropanolamine;</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sidRPr="002A54A5">
        <w:tab/>
      </w:r>
      <w:r>
        <w:rPr>
          <w:u w:val="single"/>
        </w:rPr>
        <w:t>(b)</w:t>
      </w:r>
      <w:r w:rsidRPr="002A54A5">
        <w:tab/>
      </w:r>
      <w:r>
        <w:rPr>
          <w:u w:val="single"/>
        </w:rPr>
        <w:t>a pharmacy that does not have a compatible point of sale system.</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(2)</w:t>
      </w:r>
      <w:r w:rsidRPr="002A54A5">
        <w:tab/>
      </w:r>
      <w:r>
        <w:rPr>
          <w:u w:val="single"/>
        </w:rPr>
        <w:t>A retailer who maintains a written log pursuant to this subsection shall retain the written log for two years after which the log may be destroyed. The log must be made available for inspection within twenty</w:t>
      </w:r>
      <w:r>
        <w:rPr>
          <w:u w:val="single"/>
        </w:rPr>
        <w:noBreakHyphen/>
        <w:t>four hours of a request made by a local, state, or federal law enforcement officer.</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(3)</w:t>
      </w:r>
      <w:r w:rsidRPr="00EE3EFF">
        <w:tab/>
      </w:r>
      <w:r w:rsidRPr="00EE3EFF">
        <w:rPr>
          <w:u w:val="single"/>
        </w:rPr>
        <w:t>A retailer who violates the requirements of maintaining a written log as provided for in subsection (J)(2) is subject to the penalties provided for in subsection (H)(4).</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(K)</w:t>
      </w:r>
      <w:r w:rsidRPr="00EE3EFF">
        <w:tab/>
      </w:r>
      <w:r>
        <w:rPr>
          <w:u w:val="single"/>
        </w:rPr>
        <w:t>The sheriff or chief of police shall monitor and determine if retailers, other than licensed pharmacies, are in compliance with the provisions of this section by ensuring that a retailer:</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(1)</w:t>
      </w:r>
      <w:r w:rsidRPr="002A54A5">
        <w:tab/>
      </w:r>
      <w:r>
        <w:rPr>
          <w:u w:val="single"/>
        </w:rPr>
        <w:t xml:space="preserve"> is entering all sales of a product regulated by this section in an electronic log as required by this section;</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(2)</w:t>
      </w:r>
      <w:r w:rsidRPr="002A54A5">
        <w:tab/>
      </w:r>
      <w:r>
        <w:rPr>
          <w:u w:val="single"/>
        </w:rPr>
        <w:t>if not maintaining an electronic log, is exempt as provided for in subsection (J)(1), and is continuing to maintain the written log as provided for in subsection (J);</w:t>
      </w:r>
    </w:p>
    <w:p w:rsidR="007D3B5F" w:rsidRPr="00470379"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(3)</w:t>
      </w:r>
      <w:r w:rsidRPr="002A54A5">
        <w:tab/>
      </w:r>
      <w:r>
        <w:rPr>
          <w:u w:val="single"/>
        </w:rPr>
        <w:t>is not selling products regulated by this section.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(L)</w:t>
      </w:r>
      <w:r w:rsidRPr="00470379">
        <w:tab/>
      </w:r>
      <w:r w:rsidRPr="00EE3EFF">
        <w:t xml:space="preserve">This section does not apply to: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(1)</w:t>
      </w:r>
      <w:r w:rsidRPr="00EE3EFF">
        <w:tab/>
        <w:t xml:space="preserve">pediatric products labeled pursuant to federal regulation as primarily intended for administration to children under twelve years of age according to label instructions;  and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(2)</w:t>
      </w:r>
      <w:r w:rsidRPr="00EE3EFF">
        <w:tab/>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(3)</w:t>
      </w:r>
      <w:r w:rsidRPr="00EE3EFF">
        <w:tab/>
        <w:t xml:space="preserve">a purchase of a single sales package containing not more than sixty milligrams of pseudoephedrine.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rPr>
          <w:strike/>
        </w:rPr>
        <w:t>(K)</w:t>
      </w:r>
      <w:r w:rsidRPr="00EE3EFF">
        <w:rPr>
          <w:u w:val="single"/>
        </w:rPr>
        <w:t>(</w:t>
      </w:r>
      <w:r>
        <w:rPr>
          <w:u w:val="single"/>
        </w:rPr>
        <w:t>M</w:t>
      </w:r>
      <w:r w:rsidRPr="00EE3EFF">
        <w:rPr>
          <w:u w:val="single"/>
        </w:rPr>
        <w:t>)</w:t>
      </w:r>
      <w:r w:rsidRPr="00EE3EFF">
        <w:tab/>
        <w:t xml:space="preserve">For purposes of this section </w:t>
      </w:r>
      <w:r w:rsidRPr="00D356C8">
        <w:t>‘</w:t>
      </w:r>
      <w:r w:rsidRPr="00EE3EFF">
        <w:t>retailer</w:t>
      </w:r>
      <w:r w:rsidRPr="00D356C8">
        <w:t>’</w:t>
      </w:r>
      <w:r w:rsidRPr="00EE3EFF">
        <w:t xml:space="preserve"> means a retail distributor, including a pharmacy, where </w:t>
      </w:r>
      <w:r w:rsidRPr="00EE3EFF">
        <w:rPr>
          <w:u w:val="single"/>
        </w:rPr>
        <w:t>ephedrine,</w:t>
      </w:r>
      <w:r w:rsidRPr="00EE3EFF">
        <w:t xml:space="preserve"> pseudoephedrine</w:t>
      </w:r>
      <w:r w:rsidRPr="00EE3EFF">
        <w:rPr>
          <w:u w:val="single"/>
        </w:rPr>
        <w:t>, or phenylpropanolamine</w:t>
      </w:r>
      <w:r w:rsidRPr="00EE3EFF">
        <w:t xml:space="preserve"> products are available for sale and does not include an employee or agent of a retailer.”</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2.</w:t>
      </w:r>
      <w:r w:rsidRPr="00EE3EFF">
        <w:tab/>
        <w:t xml:space="preserve"> Chapter 3, Title 23 of the 1976 Code is amended by adding:</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3EFF">
        <w:t>“CHAPTER 14</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3EFF">
        <w:t>Electronic Monitoring System</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Section 23</w:t>
      </w:r>
      <w:r>
        <w:noBreakHyphen/>
      </w:r>
      <w:r w:rsidRPr="00EE3EFF">
        <w:t>3</w:t>
      </w:r>
      <w:r>
        <w:noBreakHyphen/>
      </w:r>
      <w:r w:rsidRPr="00EE3EFF">
        <w:t>1200.</w:t>
      </w:r>
      <w:r w:rsidRPr="00EE3EFF">
        <w:tab/>
        <w:t>(A)</w:t>
      </w:r>
      <w:r w:rsidRPr="00EE3EFF">
        <w:tab/>
        <w:t>The State Law Enforcement Division (SLED) shall serve as the statewide, central repository for log information submitted electronically in real time to the data collection system pursuant to Section 44</w:t>
      </w:r>
      <w:r>
        <w:noBreakHyphen/>
      </w:r>
      <w:r w:rsidRPr="00EE3EFF">
        <w:t>53</w:t>
      </w:r>
      <w:r>
        <w:noBreakHyphen/>
      </w:r>
      <w:r w:rsidRPr="00EE3EFF">
        <w:t>398(D)(2) and transferred to SLED in order to monitor the sales and purchases of nonprescription products containing ephedrine, pseudoephedrine, or phenylpropanolamine.  SLED shall maintain the information received from the data collection system in SLED</w:t>
      </w:r>
      <w:r w:rsidRPr="00D356C8">
        <w:t>’</w:t>
      </w:r>
      <w:r w:rsidRPr="00EE3EFF">
        <w:t>s electronic monitoring system</w:t>
      </w:r>
      <w:r>
        <w:t xml:space="preserve"> and must not be charged any vendor or other fees associated with the requirements of this chapter</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(B)</w:t>
      </w:r>
      <w:r w:rsidRPr="00EE3EFF">
        <w:tab/>
        <w:t>The data collection system upon which SLED</w:t>
      </w:r>
      <w:r w:rsidRPr="00D356C8">
        <w:t>’</w:t>
      </w:r>
      <w:r w:rsidRPr="00EE3EFF">
        <w:t>s electronic monitoring system is based must have the capability to:</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(1)</w:t>
      </w:r>
      <w:r w:rsidRPr="00EE3EFF">
        <w:tab/>
        <w:t xml:space="preserve">calculate state and federal sales and purchase limitations for ephedrine, pseudoephedrine, and phenylpropanolamine;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 xml:space="preserve">match similar purchaser identification information;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(3)</w:t>
      </w:r>
      <w:r w:rsidRPr="00EE3EFF">
        <w:tab/>
        <w:t>alert retailers of potential illegal sales and purchases;</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(4)</w:t>
      </w:r>
      <w:r w:rsidRPr="00EE3EFF">
        <w:tab/>
        <w:t>allow a retailer to override an alert of a potential illegal sale or purchase</w:t>
      </w:r>
      <w:r>
        <w:t>;</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receive ephedrine, pseudoephedrine, and phenylpropanolamine sales data from retailers in the format in which the date was submitted so that retailers are not required to use any one particular vendor</w:t>
      </w:r>
      <w:r w:rsidRPr="00D356C8">
        <w:t>’</w:t>
      </w:r>
      <w:r>
        <w:t>s product to comply with the requirements of this section and Section 44</w:t>
      </w:r>
      <w:r>
        <w:noBreakHyphen/>
        <w:t>53</w:t>
      </w:r>
      <w:r>
        <w:noBreakHyphen/>
        <w:t>398(D)(2);</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interface with existing and future operational systems used by pharmacies at no cost to these pharmacies.</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(C)</w:t>
      </w:r>
      <w:r w:rsidRPr="00EE3EFF">
        <w:tab/>
        <w:t>The data transmitted to the data collection system must be recorded in real time and the storage of this data must be housed by an information technology company operating under strict security standards that only may be accessed by local, state, or federal law enforcement authorized by SLED.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(D)(1)</w:t>
      </w:r>
      <w:r w:rsidRPr="00EE3EFF">
        <w:tab/>
        <w:t>No fee may be charged to retailers for access to the data collection system to which information is required to be transmitted pursuant to Section 44</w:t>
      </w:r>
      <w:r>
        <w:noBreakHyphen/>
      </w:r>
      <w:r w:rsidRPr="00EE3EFF">
        <w:t>53</w:t>
      </w:r>
      <w:r>
        <w:noBreakHyphen/>
      </w:r>
      <w:r w:rsidRPr="00EE3EFF">
        <w:t>398(D)(2)</w:t>
      </w:r>
      <w:r>
        <w:t>, and no other fee or assessment may be imposed on retailers to fund program operations</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No fee may be charged to local, state, or federal law enforcement officers</w:t>
      </w:r>
      <w:r>
        <w:t xml:space="preserve"> or entities</w:t>
      </w:r>
      <w:r w:rsidRPr="00EE3EFF">
        <w:t xml:space="preserve"> for access to</w:t>
      </w:r>
      <w:r>
        <w:t xml:space="preserve"> or retention, analysis, or use of</w:t>
      </w:r>
      <w:r w:rsidRPr="00EE3EFF">
        <w:t xml:space="preserve"> information in the system concerning sales and purchases </w:t>
      </w:r>
      <w:r w:rsidRPr="00EE3EFF">
        <w:lastRenderedPageBreak/>
        <w:t>of nonprescription ephedrine, pseudoephedrine, and phenylpropanolamine that violate or potentially violate subsection 44</w:t>
      </w:r>
      <w:r>
        <w:noBreakHyphen/>
      </w:r>
      <w:r w:rsidRPr="00EE3EFF">
        <w:t>53</w:t>
      </w:r>
      <w:r>
        <w:noBreakHyphen/>
      </w:r>
      <w:r w:rsidRPr="00EE3EFF">
        <w:t>398(B)(1) or (2).</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(E)</w:t>
      </w:r>
      <w:r w:rsidRPr="00EE3EFF">
        <w:tab/>
        <w:t>The information in SLED</w:t>
      </w:r>
      <w:r w:rsidRPr="00D356C8">
        <w:t>’</w:t>
      </w:r>
      <w:r w:rsidRPr="00EE3EFF">
        <w:t>s electronic monitoring system is confidential and not a public record as defined in Section 30</w:t>
      </w:r>
      <w:r>
        <w:noBreakHyphen/>
      </w:r>
      <w:r w:rsidRPr="00EE3EFF">
        <w:t>4</w:t>
      </w:r>
      <w:r>
        <w:noBreakHyphen/>
      </w:r>
      <w:r w:rsidRPr="00EE3EFF">
        <w:t>20(C) of the Freedom of Information Act. SLED only shall provide access to information maintained in the monitoring system to:</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(1)</w:t>
      </w:r>
      <w:r w:rsidRPr="00EE3EFF">
        <w:tab/>
        <w:t>a local, state, or federal law enforcement official, a state attorney, or a United States attorney;</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a local, state, or federal official who requests access to the monitoring system for the purpose of facilitating a product recall necessary for the protection of the public health and safety; and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(3)</w:t>
      </w:r>
      <w:r w:rsidRPr="00EE3EFF">
        <w:tab/>
        <w:t>the Board of Pharmacy for the purpose of investigating misconduct or a suspicious transaction committed by a retailer, a pharmacist, or an employee or agent of a pharmacy.</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(F)</w:t>
      </w:r>
      <w:r w:rsidRPr="00EE3EFF">
        <w:tab/>
        <w:t xml:space="preserve">For purposes of this section </w:t>
      </w:r>
      <w:r w:rsidRPr="00D356C8">
        <w:t>‘</w:t>
      </w:r>
      <w:r w:rsidRPr="00EE3EFF">
        <w:t>retailer</w:t>
      </w:r>
      <w:r w:rsidRPr="00D356C8">
        <w:t>’</w:t>
      </w:r>
      <w:r w:rsidRPr="00EE3EFF">
        <w:t xml:space="preserve"> means a retail distributor, including a pharmacy, where ephedrine, pseudoephedrine, or phenylpropanolamine products are available for sale and does not include an employee or agent of a retailer.</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(G)</w:t>
      </w:r>
      <w:r w:rsidRPr="00EE3EFF">
        <w:tab/>
        <w:t>The division shall promulgate regulations necessary to carry out its responsibilities under this section.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Nothing in this chapter prohibits SLED or any retailer from participating in other data submission, collection, or monitoring systems that monitor the sales and purchases of nonprescription products containing ephedrine, pseudoephedrine, or phenylpropanolamine.</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00161B8B">
        <w:tab/>
      </w:r>
      <w:r w:rsidRPr="00EE3EFF">
        <w:t>3.</w:t>
      </w:r>
      <w:r w:rsidRPr="00EE3EFF">
        <w:tab/>
        <w:t>Before January 1, 2011, the State Law Enforcement Division (SLED) shall enter into a memorandum of agreement with the National Association of Drug Diversion Investigators (NADDI), or a successor</w:t>
      </w:r>
      <w:r>
        <w:t xml:space="preserve"> or other</w:t>
      </w:r>
      <w:r w:rsidRPr="00EE3EFF">
        <w:t xml:space="preserve"> entity, to identify the roles and responsibilities of SLED and NADDI</w:t>
      </w:r>
      <w:r>
        <w:t>, or a successor or other entity,</w:t>
      </w:r>
      <w:r w:rsidRPr="00EE3EFF">
        <w:t xml:space="preserve"> in carrying out the collection of sales and purchase data of ephedrine, pseudoephedrine, or phenylpropanolamine products and the transference of this information to the State Law Enforcement Division as provided for in this act.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4.</w:t>
      </w:r>
      <w:r w:rsidRPr="00EE3EFF">
        <w:tab/>
        <w:t>The electronic logbook, central data collection system, and the State Law Enforcement Division electronic monitoring system required pursuant to Section 44</w:t>
      </w:r>
      <w:r>
        <w:noBreakHyphen/>
      </w:r>
      <w:r w:rsidRPr="00EE3EFF">
        <w:t>53</w:t>
      </w:r>
      <w:r>
        <w:noBreakHyphen/>
      </w:r>
      <w:r w:rsidRPr="00EE3EFF">
        <w:t xml:space="preserve">398 of the 1976 Code, as amended in Section 1 of this act, and Section </w:t>
      </w:r>
      <w:r w:rsidRPr="00EE3EFF">
        <w:lastRenderedPageBreak/>
        <w:t>23</w:t>
      </w:r>
      <w:r>
        <w:noBreakHyphen/>
      </w:r>
      <w:r w:rsidRPr="00EE3EFF">
        <w:t>3</w:t>
      </w:r>
      <w:r>
        <w:noBreakHyphen/>
      </w:r>
      <w:r w:rsidRPr="00EE3EFF">
        <w:t>1200, as added by Section 2 of this act, must be implemented before January 1, 2011, and take effect upon this implementation.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5.</w:t>
      </w:r>
      <w:r w:rsidRPr="00EE3EFF">
        <w:tab/>
        <w:t>Except as otherwise provided for in this act, this</w:t>
      </w:r>
      <w:r>
        <w:t xml:space="preserve"> act takes effect July 1, 2010.</w:t>
      </w:r>
    </w:p>
    <w:p w:rsidR="00CA5578" w:rsidRDefault="0056006C"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578" w:rsidRDefault="00CA5578" w:rsidP="002F31DE">
      <w:pPr>
        <w:suppressAutoHyphens/>
      </w:pPr>
    </w:p>
    <w:sectPr w:rsidR="00CA5578" w:rsidSect="00AB4B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6ED" w:rsidRDefault="003206ED" w:rsidP="009F0C77">
      <w:r>
        <w:separator/>
      </w:r>
    </w:p>
  </w:endnote>
  <w:endnote w:type="continuationSeparator" w:id="0">
    <w:p w:rsidR="003206ED" w:rsidRDefault="00320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5296D-6D47-4765-9E5E-94D2D02FA7AC}"/>
    <w:embedBold r:id="rId2" w:fontKey="{84C7F28B-7540-49D2-9D49-CB7C7D717E95}"/>
  </w:font>
  <w:font w:name="Calibri">
    <w:panose1 w:val="020F0502020204030204"/>
    <w:charset w:val="00"/>
    <w:family w:val="swiss"/>
    <w:pitch w:val="variable"/>
    <w:sig w:usb0="A00002EF" w:usb1="4000207B" w:usb2="00000000" w:usb3="00000000" w:csb0="0000009F" w:csb1="00000000"/>
    <w:embedRegular r:id="rId3" w:fontKey="{8DD80BF6-82B9-4172-8BD0-54D27192F7B1}"/>
  </w:font>
  <w:font w:name="Tahoma">
    <w:panose1 w:val="020B0604030504040204"/>
    <w:charset w:val="00"/>
    <w:family w:val="swiss"/>
    <w:pitch w:val="variable"/>
    <w:sig w:usb0="61002A87" w:usb1="80000000" w:usb2="00000008" w:usb3="00000000" w:csb0="000101FF" w:csb1="00000000"/>
    <w:embedRegular r:id="rId4" w:fontKey="{3DC0E357-4F4B-4BE0-A788-CE864AE202DE}"/>
  </w:font>
  <w:font w:name="Cambria">
    <w:panose1 w:val="02040503050406030204"/>
    <w:charset w:val="00"/>
    <w:family w:val="roman"/>
    <w:pitch w:val="variable"/>
    <w:sig w:usb0="A00002EF" w:usb1="4000004B" w:usb2="00000000" w:usb3="00000000" w:csb0="0000009F" w:csb1="00000000"/>
    <w:embedRegular r:id="rId5" w:fontKey="{EA4D2708-9F54-47E2-B063-D2A2F90061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1C5" w:rsidRPr="00CA5578" w:rsidRDefault="00CA5578" w:rsidP="00CA5578">
    <w:pPr>
      <w:pStyle w:val="Footer"/>
      <w:tabs>
        <w:tab w:val="clear" w:pos="4680"/>
        <w:tab w:val="clear" w:pos="9360"/>
        <w:tab w:val="center" w:pos="2995"/>
      </w:tabs>
      <w:spacing w:before="120"/>
    </w:pPr>
    <w:r>
      <w:t>[1137</w:t>
    </w:r>
    <w:r w:rsidR="00AB4B5B">
      <w:t>-</w:t>
    </w:r>
    <w:fldSimple w:instr=" PAGE  \* MERGEFORMAT ">
      <w:r w:rsidR="002F31DE">
        <w:rPr>
          <w:noProof/>
        </w:rPr>
        <w:t>4</w:t>
      </w:r>
    </w:fldSimple>
    <w:r w:rsidR="00AB4B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5B" w:rsidRPr="00CA5578" w:rsidRDefault="00AB4B5B" w:rsidP="00CA5578">
    <w:pPr>
      <w:pStyle w:val="Footer"/>
      <w:tabs>
        <w:tab w:val="clear" w:pos="4680"/>
        <w:tab w:val="clear" w:pos="9360"/>
        <w:tab w:val="center" w:pos="2995"/>
      </w:tabs>
      <w:spacing w:before="120"/>
    </w:pPr>
    <w:r>
      <w:t>[1137]</w:t>
    </w:r>
    <w:r>
      <w:tab/>
    </w:r>
    <w:fldSimple w:instr=" PAGE  \* MERGEFORMAT ">
      <w:r w:rsidR="002F31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6ED" w:rsidRDefault="003206ED" w:rsidP="009F0C77">
      <w:r>
        <w:separator/>
      </w:r>
    </w:p>
  </w:footnote>
  <w:footnote w:type="continuationSeparator" w:id="0">
    <w:p w:rsidR="003206ED" w:rsidRDefault="00320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96AC10"/>
    <w:docVar w:name="CoverBillType" w:val="b"/>
    <w:docVar w:name="docpath" w:val="L:\Council\bills\NBD\11896AC10.DOCX"/>
    <w:docVar w:name="dvBillNumber" w:val="1137"/>
    <w:docVar w:name="dvBillNumberPrefix" w:val="S. "/>
    <w:docVar w:name="dvOriginalBody" w:val="Senate"/>
    <w:docVar w:name="dvSteno" w:val="NBD"/>
    <w:docVar w:name="NameofBody" w:val="s"/>
    <w:docVar w:name="vgroup2" w:val="Council"/>
  </w:docVars>
  <w:rsids>
    <w:rsidRoot w:val="00DE7D18"/>
    <w:rsid w:val="00026C9A"/>
    <w:rsid w:val="000965A1"/>
    <w:rsid w:val="000B5946"/>
    <w:rsid w:val="000E1785"/>
    <w:rsid w:val="001023A4"/>
    <w:rsid w:val="0010776B"/>
    <w:rsid w:val="00133E66"/>
    <w:rsid w:val="00134ACF"/>
    <w:rsid w:val="00144E15"/>
    <w:rsid w:val="00161B8B"/>
    <w:rsid w:val="001A4A62"/>
    <w:rsid w:val="001A681E"/>
    <w:rsid w:val="001C2448"/>
    <w:rsid w:val="001C5753"/>
    <w:rsid w:val="001D08F2"/>
    <w:rsid w:val="002037CA"/>
    <w:rsid w:val="002047A2"/>
    <w:rsid w:val="002321B6"/>
    <w:rsid w:val="0023696B"/>
    <w:rsid w:val="00250967"/>
    <w:rsid w:val="00254473"/>
    <w:rsid w:val="002759C5"/>
    <w:rsid w:val="00277DEE"/>
    <w:rsid w:val="00280D88"/>
    <w:rsid w:val="00294ABE"/>
    <w:rsid w:val="002A3EB4"/>
    <w:rsid w:val="002F31DE"/>
    <w:rsid w:val="003206ED"/>
    <w:rsid w:val="00325348"/>
    <w:rsid w:val="00393688"/>
    <w:rsid w:val="003B596B"/>
    <w:rsid w:val="003D411E"/>
    <w:rsid w:val="003E3C1E"/>
    <w:rsid w:val="003E6148"/>
    <w:rsid w:val="00400EAA"/>
    <w:rsid w:val="0041760A"/>
    <w:rsid w:val="004809EE"/>
    <w:rsid w:val="004A6A5A"/>
    <w:rsid w:val="00511EE9"/>
    <w:rsid w:val="00521E00"/>
    <w:rsid w:val="00535975"/>
    <w:rsid w:val="0056006C"/>
    <w:rsid w:val="00577C6C"/>
    <w:rsid w:val="0058501B"/>
    <w:rsid w:val="005E3B6D"/>
    <w:rsid w:val="006215AA"/>
    <w:rsid w:val="006340D9"/>
    <w:rsid w:val="00643B8E"/>
    <w:rsid w:val="00665EBC"/>
    <w:rsid w:val="006942C9"/>
    <w:rsid w:val="0069470D"/>
    <w:rsid w:val="006A476C"/>
    <w:rsid w:val="006C6A93"/>
    <w:rsid w:val="006E02F9"/>
    <w:rsid w:val="0070797D"/>
    <w:rsid w:val="00753C04"/>
    <w:rsid w:val="00756946"/>
    <w:rsid w:val="00757F80"/>
    <w:rsid w:val="00771EEC"/>
    <w:rsid w:val="00786819"/>
    <w:rsid w:val="007A325A"/>
    <w:rsid w:val="007A40CC"/>
    <w:rsid w:val="007C652D"/>
    <w:rsid w:val="007D3B5F"/>
    <w:rsid w:val="007F1523"/>
    <w:rsid w:val="007F509E"/>
    <w:rsid w:val="007F5799"/>
    <w:rsid w:val="007F6947"/>
    <w:rsid w:val="00872729"/>
    <w:rsid w:val="008F063C"/>
    <w:rsid w:val="008F4429"/>
    <w:rsid w:val="009352BB"/>
    <w:rsid w:val="00955B80"/>
    <w:rsid w:val="009649D3"/>
    <w:rsid w:val="00990668"/>
    <w:rsid w:val="009D372C"/>
    <w:rsid w:val="009F0C77"/>
    <w:rsid w:val="009F4DD1"/>
    <w:rsid w:val="00A0091B"/>
    <w:rsid w:val="00A253D0"/>
    <w:rsid w:val="00A41DD7"/>
    <w:rsid w:val="00A64E80"/>
    <w:rsid w:val="00A741D9"/>
    <w:rsid w:val="00A9741D"/>
    <w:rsid w:val="00AB4B5B"/>
    <w:rsid w:val="00AD4B17"/>
    <w:rsid w:val="00AE01C5"/>
    <w:rsid w:val="00B26FA6"/>
    <w:rsid w:val="00B741CB"/>
    <w:rsid w:val="00B85F1B"/>
    <w:rsid w:val="00B934F3"/>
    <w:rsid w:val="00BB6347"/>
    <w:rsid w:val="00BD2134"/>
    <w:rsid w:val="00C038D8"/>
    <w:rsid w:val="00C045DD"/>
    <w:rsid w:val="00C2532E"/>
    <w:rsid w:val="00C3136F"/>
    <w:rsid w:val="00C3483A"/>
    <w:rsid w:val="00C74E9D"/>
    <w:rsid w:val="00C82FD3"/>
    <w:rsid w:val="00CA5578"/>
    <w:rsid w:val="00CC6B7B"/>
    <w:rsid w:val="00CD3619"/>
    <w:rsid w:val="00CF4447"/>
    <w:rsid w:val="00D405E7"/>
    <w:rsid w:val="00D41D56"/>
    <w:rsid w:val="00D6260D"/>
    <w:rsid w:val="00D6662B"/>
    <w:rsid w:val="00D95E2F"/>
    <w:rsid w:val="00D970A9"/>
    <w:rsid w:val="00DB3AC0"/>
    <w:rsid w:val="00DE68F0"/>
    <w:rsid w:val="00DE7D18"/>
    <w:rsid w:val="00DF3845"/>
    <w:rsid w:val="00DF5F62"/>
    <w:rsid w:val="00DF7E17"/>
    <w:rsid w:val="00E47AE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42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42C9"/>
    <w:pPr>
      <w:tabs>
        <w:tab w:val="right" w:pos="5904"/>
      </w:tabs>
    </w:pPr>
  </w:style>
  <w:style w:type="paragraph" w:styleId="BalloonText">
    <w:name w:val="Balloon Text"/>
    <w:basedOn w:val="Normal"/>
    <w:link w:val="BalloonTextChar"/>
    <w:uiPriority w:val="99"/>
    <w:semiHidden/>
    <w:unhideWhenUsed/>
    <w:rsid w:val="0070797D"/>
    <w:rPr>
      <w:rFonts w:ascii="Tahoma" w:hAnsi="Tahoma" w:cs="Tahoma"/>
      <w:sz w:val="16"/>
      <w:szCs w:val="16"/>
    </w:rPr>
  </w:style>
  <w:style w:type="character" w:customStyle="1" w:styleId="BalloonTextChar">
    <w:name w:val="Balloon Text Char"/>
    <w:basedOn w:val="DefaultParagraphFont"/>
    <w:link w:val="BalloonText"/>
    <w:uiPriority w:val="99"/>
    <w:semiHidden/>
    <w:rsid w:val="007079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D37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5CC27-34D3-48C1-84B3-25E38A108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4107</Words>
  <Characters>21894</Characters>
  <Application>Microsoft Office Word</Application>
  <DocSecurity>0</DocSecurity>
  <Lines>509</Lines>
  <Paragraphs>117</Paragraphs>
  <ScaleCrop>false</ScaleCrop>
  <Company> </Company>
  <LinksUpToDate>false</LinksUpToDate>
  <CharactersWithSpaces>25884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2010-02-02T18:12:00Z</cp:lastPrinted>
  <dcterms:created xsi:type="dcterms:W3CDTF">2010-05-06T23:08:00Z</dcterms:created>
  <dcterms:modified xsi:type="dcterms:W3CDTF">2010-05-06T23:08:00Z</dcterms:modified>
</cp:coreProperties>
</file>