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4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15B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2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99 OF 2007, RELATING TO THE SALES TAX EXEMPTION FOR DURABLE MEDICAL EQUIPMENT AND SUPPLIES, BY REPEALING SECTIONS 1B AND 1C, WHICH STATE THAT THE SALES TAX RATE ON DURABLE MEDICAL EQUIPME</w:t>
      </w:r>
      <w:r w:rsidR="00F8235A">
        <w:rPr>
          <w:rFonts w:eastAsia="Times New Roman"/>
        </w:rPr>
        <w:t xml:space="preserve">NT IS FIVE AND ONE-HALF PERCENT SUBJECT TO </w:t>
      </w:r>
      <w:r w:rsidR="005D6196">
        <w:rPr>
          <w:rFonts w:eastAsia="Times New Roman"/>
        </w:rPr>
        <w:t xml:space="preserve">FURTHER </w:t>
      </w:r>
      <w:r w:rsidR="00F8235A">
        <w:rPr>
          <w:rFonts w:eastAsia="Times New Roman"/>
        </w:rPr>
        <w:t>REDUCTION BASED ON GENERAL FUND REVENUE GROWTH.</w:t>
      </w:r>
    </w:p>
    <w:p w:rsidR="00415B5F" w:rsidRDefault="00415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3340">
        <w:rPr>
          <w:color w:val="000000" w:themeColor="text1"/>
          <w:u w:color="000000" w:themeColor="text1"/>
        </w:rPr>
        <w:t>Be it enacted by the General Assembly of the State of South Carolina:</w:t>
      </w: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3340">
        <w:rPr>
          <w:color w:val="000000" w:themeColor="text1"/>
          <w:u w:color="000000" w:themeColor="text1"/>
        </w:rPr>
        <w:t>SECTION</w:t>
      </w:r>
      <w:r w:rsidRPr="00363340">
        <w:rPr>
          <w:color w:val="000000" w:themeColor="text1"/>
          <w:u w:color="000000" w:themeColor="text1"/>
        </w:rPr>
        <w:tab/>
        <w:t>1.</w:t>
      </w:r>
      <w:r w:rsidRPr="00363340">
        <w:rPr>
          <w:color w:val="000000" w:themeColor="text1"/>
          <w:u w:color="000000" w:themeColor="text1"/>
        </w:rPr>
        <w:tab/>
        <w:t>Act 99 of 2007 is amended by repealing SECTION 1B and SECTION 1C which read:</w:t>
      </w: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3340">
        <w:rPr>
          <w:color w:val="000000" w:themeColor="text1"/>
          <w:u w:color="000000" w:themeColor="text1"/>
        </w:rPr>
        <w:t>“B.</w:t>
      </w:r>
      <w:r w:rsidRPr="00363340">
        <w:rPr>
          <w:color w:val="000000" w:themeColor="text1"/>
          <w:u w:color="000000" w:themeColor="text1"/>
        </w:rPr>
        <w:tab/>
        <w:t>Notwithstanding the sales and use rates imposed pursuant to Chapter 36, Title 12 of the 1976 Code, the rate of tax imposed pursuant to that chapter on the gross proceeds of sales of items described in subsection A of this section is five and one</w:t>
      </w:r>
      <w:r w:rsidRPr="00363340">
        <w:rPr>
          <w:color w:val="000000" w:themeColor="text1"/>
          <w:u w:color="000000" w:themeColor="text1"/>
        </w:rPr>
        <w:noBreakHyphen/>
        <w:t>half percent for such sales from July 1, 2007.</w:t>
      </w: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3340">
        <w:rPr>
          <w:color w:val="000000" w:themeColor="text1"/>
          <w:u w:color="000000" w:themeColor="text1"/>
        </w:rPr>
        <w:t>C.</w:t>
      </w:r>
      <w:r>
        <w:rPr>
          <w:color w:val="000000" w:themeColor="text1"/>
          <w:u w:color="000000" w:themeColor="text1"/>
        </w:rPr>
        <w:tab/>
      </w:r>
      <w:r w:rsidRPr="00363340">
        <w:rPr>
          <w:color w:val="000000" w:themeColor="text1"/>
          <w:u w:color="000000" w:themeColor="text1"/>
        </w:rPr>
        <w:tab/>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sidRPr="00363340">
        <w:rPr>
          <w:color w:val="000000" w:themeColor="text1"/>
          <w:u w:color="000000" w:themeColor="text1"/>
        </w:rPr>
        <w:noBreakHyphen/>
        <w:t xml:space="preserve">half percent in the first year and by one percent every year thereafter. </w:t>
      </w:r>
      <w:r>
        <w:rPr>
          <w:color w:val="000000" w:themeColor="text1"/>
          <w:u w:color="000000" w:themeColor="text1"/>
        </w:rPr>
        <w:t xml:space="preserve"> </w:t>
      </w:r>
      <w:r w:rsidRPr="00363340">
        <w:rPr>
          <w:color w:val="000000" w:themeColor="text1"/>
          <w:u w:color="000000" w:themeColor="text1"/>
        </w:rPr>
        <w:t>That reduced rate applies until a subsequent reduction takes effect.</w:t>
      </w:r>
      <w:r>
        <w:rPr>
          <w:color w:val="000000" w:themeColor="text1"/>
          <w:u w:color="000000" w:themeColor="text1"/>
        </w:rPr>
        <w:t xml:space="preserve"> </w:t>
      </w:r>
      <w:r w:rsidRPr="00363340">
        <w:rPr>
          <w:color w:val="000000" w:themeColor="text1"/>
          <w:u w:color="000000" w:themeColor="text1"/>
        </w:rPr>
        <w:t xml:space="preserve"> If the February fifteenth forecast meets the requirement for a rate reduction, the board promptly shall certify this result in writing to the Department of </w:t>
      </w:r>
      <w:r w:rsidRPr="00363340">
        <w:rPr>
          <w:color w:val="000000" w:themeColor="text1"/>
          <w:u w:color="000000" w:themeColor="text1"/>
        </w:rPr>
        <w:lastRenderedPageBreak/>
        <w:t>Revenue.</w:t>
      </w:r>
      <w:r>
        <w:rPr>
          <w:color w:val="000000" w:themeColor="text1"/>
          <w:u w:color="000000" w:themeColor="text1"/>
        </w:rPr>
        <w:t xml:space="preserve"> </w:t>
      </w:r>
      <w:r w:rsidRPr="00363340">
        <w:rPr>
          <w:color w:val="000000" w:themeColor="text1"/>
          <w:u w:color="000000" w:themeColor="text1"/>
        </w:rPr>
        <w:t xml:space="preserve"> On the July first that the rate attains zero, the provisions of subsections B. and C. of this section no longer apply.”</w:t>
      </w: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3340">
        <w:rPr>
          <w:color w:val="000000" w:themeColor="text1"/>
          <w:u w:color="000000" w:themeColor="text1"/>
        </w:rPr>
        <w:t>SECTION</w:t>
      </w:r>
      <w:r w:rsidRPr="00363340">
        <w:rPr>
          <w:color w:val="000000" w:themeColor="text1"/>
          <w:u w:color="000000" w:themeColor="text1"/>
        </w:rPr>
        <w:tab/>
        <w:t>2.</w:t>
      </w:r>
      <w:r w:rsidRPr="00363340">
        <w:rPr>
          <w:color w:val="000000" w:themeColor="text1"/>
          <w:u w:color="000000" w:themeColor="text1"/>
        </w:rPr>
        <w:tab/>
        <w:t>This act takes effect January 1, 2010.</w:t>
      </w:r>
    </w:p>
    <w:p w:rsidR="003245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4574" w:rsidRDefault="00324574" w:rsidP="00324574">
      <w:pPr>
        <w:suppressAutoHyphens/>
        <w:jc w:val="both"/>
        <w:rPr>
          <w:rFonts w:eastAsia="Times New Roman"/>
        </w:rPr>
      </w:pPr>
    </w:p>
    <w:sectPr w:rsidR="00324574" w:rsidSect="003245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D27" w:rsidRDefault="00FF2D27" w:rsidP="00522CE0">
      <w:r>
        <w:separator/>
      </w:r>
    </w:p>
  </w:endnote>
  <w:endnote w:type="continuationSeparator" w:id="0">
    <w:p w:rsidR="00FF2D27" w:rsidRDefault="00FF2D2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6944D9-69B0-4784-AFB8-ECC6F71D2E4B}"/>
    <w:embedBold r:id="rId2" w:fontKey="{2E12F289-958F-433C-B475-1C05B9B0C0E2}"/>
  </w:font>
  <w:font w:name="Calibri">
    <w:panose1 w:val="020F0502020204030204"/>
    <w:charset w:val="00"/>
    <w:family w:val="swiss"/>
    <w:pitch w:val="variable"/>
    <w:sig w:usb0="A00002EF" w:usb1="4000207B" w:usb2="00000000" w:usb3="00000000" w:csb0="0000009F" w:csb1="00000000"/>
    <w:embedRegular r:id="rId3" w:fontKey="{14C24790-0131-45A3-B49D-D0945FF09B36}"/>
  </w:font>
  <w:font w:name="Tahoma">
    <w:panose1 w:val="020B0604030504040204"/>
    <w:charset w:val="00"/>
    <w:family w:val="swiss"/>
    <w:pitch w:val="variable"/>
    <w:sig w:usb0="61002A87" w:usb1="80000000" w:usb2="00000008" w:usb3="00000000" w:csb0="000101FF" w:csb1="00000000"/>
    <w:embedRegular r:id="rId4" w:fontKey="{7562534F-050B-44EC-8FAF-B9EEB17BEB7E}"/>
  </w:font>
  <w:font w:name="Cambria">
    <w:panose1 w:val="02040503050406030204"/>
    <w:charset w:val="00"/>
    <w:family w:val="roman"/>
    <w:pitch w:val="variable"/>
    <w:sig w:usb0="A00002EF" w:usb1="4000004B" w:usb2="00000000" w:usb3="00000000" w:csb0="0000009F" w:csb1="00000000"/>
    <w:embedRegular r:id="rId5" w:fontKey="{378B2183-1661-4C4B-9050-F93D1F2CCB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1DB" w:rsidRPr="00324574" w:rsidRDefault="00324574" w:rsidP="00324574">
    <w:pPr>
      <w:pStyle w:val="Footer"/>
      <w:tabs>
        <w:tab w:val="clear" w:pos="4680"/>
        <w:tab w:val="clear" w:pos="9360"/>
        <w:tab w:val="center" w:pos="2995"/>
      </w:tabs>
      <w:spacing w:before="120"/>
    </w:pPr>
    <w:r>
      <w:t>[1182]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D27" w:rsidRDefault="00FF2D27" w:rsidP="00522CE0">
      <w:r>
        <w:separator/>
      </w:r>
    </w:p>
  </w:footnote>
  <w:footnote w:type="continuationSeparator" w:id="0">
    <w:p w:rsidR="00FF2D27" w:rsidRDefault="00FF2D2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DURA.DAG.GFM"/>
    <w:docVar w:name="CoverAttorneyInitials" w:val="DAG"/>
    <w:docVar w:name="CoverAttorneyLastName" w:val="Good"/>
    <w:docVar w:name="CoverBillType" w:val="b"/>
    <w:docVar w:name="CoverSenator" w:val="GFM"/>
    <w:docVar w:name="dvBillNumber" w:val="1182"/>
    <w:docVar w:name="dvBillNumberPrefix" w:val="S. "/>
    <w:docVar w:name="dvOriginalBody" w:val="Senate"/>
    <w:docVar w:name="fulldraftpath" w:val="L:\S-FINANC\DRAFTING\GFM\001DURA.DAG.GFM.DOCX"/>
    <w:docVar w:name="NameofBody" w:val="S"/>
    <w:docVar w:name="vgroup2" w:val="S-FINANC"/>
  </w:docVars>
  <w:rsids>
    <w:rsidRoot w:val="009F3E4A"/>
    <w:rsid w:val="00042AC1"/>
    <w:rsid w:val="00046516"/>
    <w:rsid w:val="0007601D"/>
    <w:rsid w:val="000B0720"/>
    <w:rsid w:val="000B5EAF"/>
    <w:rsid w:val="00167FD4"/>
    <w:rsid w:val="00170561"/>
    <w:rsid w:val="00186AC9"/>
    <w:rsid w:val="00197DF1"/>
    <w:rsid w:val="001B3DD9"/>
    <w:rsid w:val="001D3BAC"/>
    <w:rsid w:val="00245C4E"/>
    <w:rsid w:val="002820AE"/>
    <w:rsid w:val="002C5896"/>
    <w:rsid w:val="002C76D8"/>
    <w:rsid w:val="002D3BED"/>
    <w:rsid w:val="00307C2B"/>
    <w:rsid w:val="00324574"/>
    <w:rsid w:val="003C30E0"/>
    <w:rsid w:val="003D6E2B"/>
    <w:rsid w:val="003E7597"/>
    <w:rsid w:val="00401346"/>
    <w:rsid w:val="00415B5F"/>
    <w:rsid w:val="00450668"/>
    <w:rsid w:val="004952FA"/>
    <w:rsid w:val="004B0759"/>
    <w:rsid w:val="004B6A22"/>
    <w:rsid w:val="004D7F37"/>
    <w:rsid w:val="00522CE0"/>
    <w:rsid w:val="00565148"/>
    <w:rsid w:val="00593361"/>
    <w:rsid w:val="005A5017"/>
    <w:rsid w:val="005A648C"/>
    <w:rsid w:val="005D6196"/>
    <w:rsid w:val="005E167E"/>
    <w:rsid w:val="005E4268"/>
    <w:rsid w:val="005F1745"/>
    <w:rsid w:val="00610FAB"/>
    <w:rsid w:val="006C74EA"/>
    <w:rsid w:val="00720D40"/>
    <w:rsid w:val="007318D4"/>
    <w:rsid w:val="00765784"/>
    <w:rsid w:val="00787094"/>
    <w:rsid w:val="00797511"/>
    <w:rsid w:val="007A4390"/>
    <w:rsid w:val="007B6510"/>
    <w:rsid w:val="007E5CB7"/>
    <w:rsid w:val="008269F2"/>
    <w:rsid w:val="008314D2"/>
    <w:rsid w:val="008B2F42"/>
    <w:rsid w:val="008E185F"/>
    <w:rsid w:val="008F023B"/>
    <w:rsid w:val="00904E16"/>
    <w:rsid w:val="009162B3"/>
    <w:rsid w:val="00927C62"/>
    <w:rsid w:val="009314D5"/>
    <w:rsid w:val="00983951"/>
    <w:rsid w:val="00984124"/>
    <w:rsid w:val="00984640"/>
    <w:rsid w:val="00995C37"/>
    <w:rsid w:val="009C118A"/>
    <w:rsid w:val="009F3E4A"/>
    <w:rsid w:val="00A02011"/>
    <w:rsid w:val="00A4011E"/>
    <w:rsid w:val="00A86015"/>
    <w:rsid w:val="00AE29D2"/>
    <w:rsid w:val="00AE59C8"/>
    <w:rsid w:val="00B10098"/>
    <w:rsid w:val="00B161DB"/>
    <w:rsid w:val="00B47B87"/>
    <w:rsid w:val="00B5790D"/>
    <w:rsid w:val="00B642BE"/>
    <w:rsid w:val="00B945C5"/>
    <w:rsid w:val="00BA1CBB"/>
    <w:rsid w:val="00BA20EA"/>
    <w:rsid w:val="00BB5AFC"/>
    <w:rsid w:val="00BC0A56"/>
    <w:rsid w:val="00C45366"/>
    <w:rsid w:val="00C74052"/>
    <w:rsid w:val="00C762AA"/>
    <w:rsid w:val="00C91F9B"/>
    <w:rsid w:val="00CB187A"/>
    <w:rsid w:val="00CC0EC7"/>
    <w:rsid w:val="00CF30EA"/>
    <w:rsid w:val="00CF34BA"/>
    <w:rsid w:val="00D03732"/>
    <w:rsid w:val="00D1088B"/>
    <w:rsid w:val="00D11F8F"/>
    <w:rsid w:val="00D156D2"/>
    <w:rsid w:val="00D709DD"/>
    <w:rsid w:val="00D86943"/>
    <w:rsid w:val="00DA47B9"/>
    <w:rsid w:val="00E6782C"/>
    <w:rsid w:val="00E91E2F"/>
    <w:rsid w:val="00E944CE"/>
    <w:rsid w:val="00EA3546"/>
    <w:rsid w:val="00EB47AE"/>
    <w:rsid w:val="00EC34E1"/>
    <w:rsid w:val="00ED466E"/>
    <w:rsid w:val="00F0234A"/>
    <w:rsid w:val="00F3291D"/>
    <w:rsid w:val="00F52959"/>
    <w:rsid w:val="00F55884"/>
    <w:rsid w:val="00F8235A"/>
    <w:rsid w:val="00F97DFC"/>
    <w:rsid w:val="00FC0D36"/>
    <w:rsid w:val="00FE6467"/>
    <w:rsid w:val="00FF2D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01346"/>
    <w:rPr>
      <w:rFonts w:ascii="Tahoma" w:hAnsi="Tahoma" w:cs="Tahoma"/>
      <w:sz w:val="16"/>
      <w:szCs w:val="16"/>
    </w:rPr>
  </w:style>
  <w:style w:type="character" w:customStyle="1" w:styleId="BalloonTextChar">
    <w:name w:val="Balloon Text Char"/>
    <w:basedOn w:val="DefaultParagraphFont"/>
    <w:link w:val="BalloonText"/>
    <w:uiPriority w:val="99"/>
    <w:semiHidden/>
    <w:rsid w:val="004013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2010-02-12T19:43:00Z</cp:lastPrinted>
  <dcterms:created xsi:type="dcterms:W3CDTF">2010-02-17T19:59:00Z</dcterms:created>
  <dcterms:modified xsi:type="dcterms:W3CDTF">2010-02-17T19:59:00Z</dcterms:modified>
</cp:coreProperties>
</file>