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96F70" w:rsidRP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Pr="00A96F70" w:rsidRDefault="00A96F70" w:rsidP="00A96F70">
      <w:pPr>
        <w:tabs>
          <w:tab w:val="right" w:pos="5933"/>
        </w:tabs>
        <w:suppressAutoHyphens/>
        <w:jc w:val="both"/>
        <w:rPr>
          <w:rFonts w:eastAsia="Times New Roman"/>
        </w:rPr>
      </w:pPr>
      <w:r>
        <w:rPr>
          <w:rFonts w:eastAsia="Times New Roman"/>
        </w:rPr>
        <w:tab/>
      </w:r>
      <w:r>
        <w:rPr>
          <w:rFonts w:eastAsia="Times New Roman"/>
          <w:b/>
          <w:sz w:val="36"/>
        </w:rPr>
        <w:t>S. 1183</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D2149">
        <w:t>Senators Malloy, McConnell, Ford and Pinckney</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1183) </w:t>
      </w:r>
      <w:r w:rsidRPr="00A96F70">
        <w:rPr>
          <w:color w:val="000000" w:themeColor="text1"/>
          <w:u w:color="000000" w:themeColor="text1"/>
        </w:rPr>
        <w:t>to amend Section 20</w:t>
      </w:r>
      <w:r w:rsidRPr="00A96F70">
        <w:rPr>
          <w:color w:val="000000" w:themeColor="text1"/>
          <w:u w:color="000000" w:themeColor="text1"/>
        </w:rPr>
        <w:noBreakHyphen/>
        <w:t>3</w:t>
      </w:r>
      <w:r w:rsidRPr="00A96F70">
        <w:rPr>
          <w:color w:val="000000" w:themeColor="text1"/>
          <w:u w:color="000000" w:themeColor="text1"/>
        </w:rPr>
        <w:noBreakHyphen/>
        <w:t>130, Code of Laws of South Carolina, 1976, relating to the award of alimony and other allowances in divorce cases, so as</w:t>
      </w:r>
      <w:r>
        <w:rPr>
          <w:rFonts w:eastAsia="Times New Roman"/>
        </w:rPr>
        <w:t xml:space="preserve"> to permit, etc., respectfully</w:t>
      </w: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A96F7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96F70" w:rsidRDefault="00A96F70" w:rsidP="00A96F70">
      <w:pPr>
        <w:tabs>
          <w:tab w:val="left" w:pos="3024"/>
        </w:tabs>
        <w:suppressAutoHyphens/>
        <w:jc w:val="both"/>
        <w:rPr>
          <w:rFonts w:eastAsia="Times New Roman"/>
        </w:rPr>
      </w:pPr>
      <w:r>
        <w:rPr>
          <w:rFonts w:eastAsia="Times New Roman"/>
        </w:rPr>
        <w:t>PAUL G. CAMPBELL, JR.</w:t>
      </w:r>
      <w:r>
        <w:rPr>
          <w:rFonts w:eastAsia="Times New Roman"/>
        </w:rPr>
        <w:tab/>
        <w:t>JOHN M. KNOTTS, JR.</w:t>
      </w:r>
    </w:p>
    <w:p w:rsidR="00A96F70" w:rsidRDefault="00A96F70" w:rsidP="00A96F70">
      <w:pPr>
        <w:tabs>
          <w:tab w:val="left" w:pos="3024"/>
        </w:tabs>
        <w:suppressAutoHyphens/>
        <w:jc w:val="both"/>
        <w:rPr>
          <w:rFonts w:eastAsia="Times New Roman"/>
        </w:rPr>
      </w:pPr>
      <w:r>
        <w:rPr>
          <w:rFonts w:eastAsia="Times New Roman"/>
        </w:rPr>
        <w:t>For Majority.</w:t>
      </w:r>
      <w:r>
        <w:rPr>
          <w:rFonts w:eastAsia="Times New Roman"/>
        </w:rPr>
        <w:tab/>
        <w:t>For Minority.</w:t>
      </w: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96F70" w:rsidRPr="0041219B"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219B">
        <w:t>ESTIMATED FISCAL IMPACT ON GENERAL FUND EXPENDITURES:</w:t>
      </w:r>
    </w:p>
    <w:p w:rsidR="00A96F70" w:rsidRPr="0041219B"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1219B">
        <w:t>$0 (No additional expenditures or savings are expected)</w:t>
      </w:r>
    </w:p>
    <w:p w:rsidR="00A96F70" w:rsidRPr="0041219B"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219B">
        <w:t>ESTIMATED FISCAL IMPACT ON FEDERAL &amp; OTHER FUND EXPENDITURES:</w:t>
      </w:r>
    </w:p>
    <w:p w:rsidR="00A96F70" w:rsidRPr="0041219B" w:rsidRDefault="00A96F70" w:rsidP="00A96F7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1219B">
        <w:t>$0 (No additional expenditures or savings are expected)</w:t>
      </w:r>
      <w:bookmarkStart w:id="2" w:name="c"/>
      <w:bookmarkEnd w:id="2"/>
    </w:p>
    <w:p w:rsidR="00A96F70" w:rsidRPr="000D11B7" w:rsidRDefault="00A96F70" w:rsidP="00A9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lastRenderedPageBreak/>
        <w:t>EXPLANATION OF IMPACT:</w:t>
      </w:r>
    </w:p>
    <w:p w:rsidR="00A96F70" w:rsidRPr="000D11B7" w:rsidRDefault="00A96F70" w:rsidP="00A727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bookmarkStart w:id="3" w:name="i"/>
      <w:bookmarkEnd w:id="3"/>
      <w:r>
        <w:rPr>
          <w:sz w:val="24"/>
          <w:szCs w:val="24"/>
        </w:rPr>
        <w:tab/>
        <w:t>The Judicial Department indicates that enactment of this bill will have no fiscal impact on the General Fund of the State, or on federal and/or other funds.</w:t>
      </w:r>
    </w:p>
    <w:p w:rsidR="00A96F70" w:rsidRDefault="00A96F70" w:rsidP="00A9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A96F70">
      <w:pPr>
        <w:keepNext/>
        <w:tabs>
          <w:tab w:val="left" w:pos="3024"/>
        </w:tabs>
        <w:suppressAutoHyphens/>
        <w:jc w:val="both"/>
        <w:rPr>
          <w:rFonts w:eastAsia="Times New Roman"/>
        </w:rPr>
      </w:pPr>
      <w:r>
        <w:rPr>
          <w:rFonts w:eastAsia="Times New Roman"/>
        </w:rPr>
        <w:tab/>
      </w:r>
      <w:r>
        <w:rPr>
          <w:rFonts w:eastAsia="Times New Roman"/>
          <w:i/>
        </w:rPr>
        <w:t>Approved By:</w:t>
      </w:r>
    </w:p>
    <w:p w:rsidR="00A96F70" w:rsidRDefault="00A96F70" w:rsidP="00A96F70">
      <w:pPr>
        <w:keepNext/>
        <w:tabs>
          <w:tab w:val="left" w:pos="3024"/>
        </w:tabs>
        <w:suppressAutoHyphens/>
        <w:jc w:val="both"/>
        <w:rPr>
          <w:rFonts w:eastAsia="Times New Roman"/>
        </w:rPr>
      </w:pPr>
      <w:r>
        <w:rPr>
          <w:rFonts w:eastAsia="Times New Roman"/>
        </w:rPr>
        <w:tab/>
        <w:t>Harry Bell</w:t>
      </w:r>
    </w:p>
    <w:p w:rsidR="00A96F70" w:rsidRPr="00A96F70" w:rsidRDefault="00A96F70" w:rsidP="00A96F70">
      <w:pPr>
        <w:keepNext/>
        <w:tabs>
          <w:tab w:val="left" w:pos="3024"/>
        </w:tabs>
        <w:suppressAutoHyphens/>
        <w:jc w:val="both"/>
        <w:rPr>
          <w:rFonts w:eastAsia="Times New Roman"/>
        </w:rPr>
      </w:pPr>
      <w:r>
        <w:rPr>
          <w:rFonts w:eastAsia="Times New Roman"/>
        </w:rPr>
        <w:tab/>
        <w:t>Office of State Budget</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6F70" w:rsidSect="00A96F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A627C1">
        <w:rPr>
          <w:rFonts w:eastAsia="Times New Roman"/>
          <w:b/>
          <w:sz w:val="30"/>
          <w:szCs w:val="30"/>
        </w:rPr>
        <w:t>BILL</w:t>
      </w:r>
    </w:p>
    <w:p w:rsidR="00522CE0" w:rsidRPr="00522CE0" w:rsidRDefault="00522CE0"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AE5" w:rsidRPr="00E43E0E"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6" w:name="titletop"/>
      <w:bookmarkStart w:id="7" w:name="titleend"/>
      <w:bookmarkEnd w:id="6"/>
      <w:bookmarkEnd w:id="7"/>
      <w:r w:rsidRPr="00E43E0E">
        <w:rPr>
          <w:color w:val="000000" w:themeColor="text1"/>
          <w:u w:color="000000" w:themeColor="text1"/>
        </w:rPr>
        <w:t>TO AMEND SECTION 20</w:t>
      </w:r>
      <w:r w:rsidRPr="00E43E0E">
        <w:rPr>
          <w:color w:val="000000" w:themeColor="text1"/>
          <w:u w:color="000000" w:themeColor="text1"/>
        </w:rPr>
        <w:noBreakHyphen/>
        <w:t>3</w:t>
      </w:r>
      <w:r w:rsidRPr="00E43E0E">
        <w:rPr>
          <w:color w:val="000000" w:themeColor="text1"/>
          <w:u w:color="000000" w:themeColor="text1"/>
        </w:rPr>
        <w:noBreakHyphen/>
        <w:t>130, CODE OF LAWS OF SOUTH CAROLINA, 1976, RELATING TO THE AWARD OF ALIMONY AND OTHER ALLOWANCES IN DIVORCE CASES, SO AS TO PERMIT A COURT TO AWARD ALIMONY TO A PARTY WHO COMMITS ADULTERY IF THE ADULTERY OCCURS AFTER ONE YEAR FROM THE DATE OF FILING OR AN ACTION FOR DIVORCE OR SEPARATE MAINTENANCE AND SUPPORT, IF THE COURT FINDS THE ADULTERY DID NOT MATERIALLY AFFECT THE ECONOMIC CIRCUMSTANCES OF THE PARTIES OR DID NOT MATERIALLY CONTRIBUTE TO THE BREAK UP OF THE MARRIAGE; TO REQUIRE THAT ALL PAYMENTS MADE BY THE PAYOR MUST BE MADE THROUGH THE CLERK OF COURT UNLESS THE PAYOR SPOUSE DEMONSTRATES THAT HE WILL NOT DEFAULT ON THE OBLIGATION OR PROVIDES ADEQUATE SECURITY FOR THE PAYMENT OF THE SUPPORT; AND TO REQUIRE THAT IF THE PAYOR SPOUSE IS EVER TEN DAYS OR MORE LATE IN PAYING HIS OBLIGATION, THEN, UPON THE FILING OF AN AFFIDAVIT BY THE PAYEE SPOUSE, ALL FUTURE PAYMENTS, ALONG WITH A SERVICE FEE, MUST BE MADE THROUGH THE CLERK OF COURT; AND TO REQUIRE THAT WHEN CONSIDERING FACTORS FOR AWARDING ALIMONY OR SEPARATE MAINTENANCE AND SUPPORT, THE COURT MUST GIVE ADDITIONAL WEIGHT TO THE AWARD AND THE AMOUNT OF ALIMONY OR SEPARATE MAINTENANCE AND SUPPORT IF THE SPOUSE SEEKING ALIMONY OR SUPPORT HAD NOT ENGAGED IN ADULTERY AND THE OTHER SPOUSE HAS ENGAGED IN ADULTERY PRIOR TO THE FORMAL SIGNING OF A WRITTEN PROPERTY OR MARITAL SETTLEMENT AGREEMENT; AND TO AMEND SECTION 63</w:t>
      </w:r>
      <w:r w:rsidRPr="00E43E0E">
        <w:rPr>
          <w:color w:val="000000" w:themeColor="text1"/>
          <w:u w:color="000000" w:themeColor="text1"/>
        </w:rPr>
        <w:noBreakHyphen/>
        <w:t>5</w:t>
      </w:r>
      <w:r w:rsidRPr="00E43E0E">
        <w:rPr>
          <w:color w:val="000000" w:themeColor="text1"/>
          <w:u w:color="000000" w:themeColor="text1"/>
        </w:rPr>
        <w:noBreakHyphen/>
        <w:t>10, RELATING TO THE PROVISION OF CHILD SUPPORT, SO AS TO REQUIRE THAT ALL PAYMENTS MADE BY THE PAYOR MUST BE MADE THROUGH THE CLERK OF COURT UNLESS THE PAYOR DEMONSTRATES THAT HE WILL NOT DEFAULT ON THE OBLIGATION OR PROVIDES ADEQUATE SECURITY FOR THE PAYMENT OF THE SUPPORT, AND TO REQUIRE THAT IF THE PAYOR IS EVER TEN DAYS OR MORE LATE IN PAYING HIS OBLIGATION, THEN, UPON THE FILING OF AN AFFIDAVIT BY THE PERSON RECEIVING THE SUPPORT FOR THE CHILD, ALL FUTURE PAYMENTS, ALONG WITH A SERVICE FEE, MUST BE MADE THROUGH THE CLERK OF COURT.</w:t>
      </w:r>
    </w:p>
    <w:p w:rsidR="00A627C1" w:rsidRDefault="00A627C1"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Be it enacted by the General Assembly of the State of South Carolina:</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1.</w:t>
      </w:r>
      <w:r w:rsidRPr="0090058F">
        <w:rPr>
          <w:rFonts w:eastAsia="Times New Roman"/>
          <w:color w:val="000000" w:themeColor="text1"/>
          <w:u w:color="000000" w:themeColor="text1"/>
        </w:rPr>
        <w:tab/>
      </w:r>
      <w:r w:rsidRPr="0090058F">
        <w:rPr>
          <w:color w:val="000000" w:themeColor="text1"/>
          <w:u w:color="000000" w:themeColor="text1"/>
        </w:rPr>
        <w:t>Section 20</w:t>
      </w:r>
      <w:r w:rsidRPr="0090058F">
        <w:rPr>
          <w:color w:val="000000" w:themeColor="text1"/>
          <w:u w:color="000000" w:themeColor="text1"/>
        </w:rPr>
        <w:noBreakHyphen/>
        <w:t>3</w:t>
      </w:r>
      <w:r w:rsidRPr="0090058F">
        <w:rPr>
          <w:color w:val="000000" w:themeColor="text1"/>
          <w:u w:color="000000" w:themeColor="text1"/>
        </w:rPr>
        <w:noBreakHyphen/>
        <w:t>130 of the 1976 Code is amended to read: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0058F">
        <w:rPr>
          <w:color w:val="000000" w:themeColor="text1"/>
          <w:u w:color="000000" w:themeColor="text1"/>
        </w:rPr>
        <w:tab/>
        <w:t>“Section 20</w:t>
      </w:r>
      <w:r w:rsidRPr="0090058F">
        <w:rPr>
          <w:color w:val="000000" w:themeColor="text1"/>
          <w:u w:color="000000" w:themeColor="text1"/>
        </w:rPr>
        <w:noBreakHyphen/>
        <w:t>3</w:t>
      </w:r>
      <w:r w:rsidRPr="0090058F">
        <w:rPr>
          <w:color w:val="000000" w:themeColor="text1"/>
          <w:u w:color="000000" w:themeColor="text1"/>
        </w:rPr>
        <w:noBreakHyphen/>
        <w:t>130.</w:t>
      </w:r>
      <w:r w:rsidRPr="0090058F">
        <w:rPr>
          <w:color w:val="000000" w:themeColor="text1"/>
          <w:u w:color="000000" w:themeColor="text1"/>
        </w:rPr>
        <w:tab/>
        <w:t>(A)</w:t>
      </w:r>
      <w:r w:rsidRPr="0090058F">
        <w:rPr>
          <w:color w:val="000000" w:themeColor="text1"/>
          <w:u w:color="000000" w:themeColor="text1"/>
        </w:rPr>
        <w:tab/>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No alimony may be awarded a spouse who commits adultery before the earliest of these two events:  (1)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(2) entry of a permanent order of separate maintenance and support or of a permanent order approving a property or marital settlement agreement between the parties.  </w:t>
      </w:r>
      <w:r w:rsidRPr="0090058F">
        <w:rPr>
          <w:color w:val="000000" w:themeColor="text1"/>
          <w:u w:val="single" w:color="000000" w:themeColor="text1"/>
        </w:rPr>
        <w:t>However, if the adultery does not occur until after one year from the date of the filing of an action for divorce or separate maintenance and support, the court may award alimony or separate maintenance and support if it finds that the adultery did not materially affect the economic circumstances of the parties or did not materially contribute to the breakup of the marriage.</w:t>
      </w:r>
      <w:r w:rsidRPr="0090058F">
        <w:rPr>
          <w:strike/>
          <w:color w:val="000000" w:themeColor="text1"/>
          <w:u w:color="000000" w:themeColor="text1"/>
        </w:rPr>
        <w:t xml:space="preserv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(B)</w:t>
      </w:r>
      <w:r w:rsidRPr="0090058F">
        <w:rPr>
          <w:color w:val="000000" w:themeColor="text1"/>
          <w:u w:color="000000" w:themeColor="text1"/>
        </w:rPr>
        <w:tab/>
        <w:t>Alimony and separate maintenance and support awards may be granted pendente lite and permanently in such amounts and for periods of time subject to conditions as the court considers just including, but not limited to:</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r>
      <w:r w:rsidRPr="0090058F">
        <w:rPr>
          <w:strike/>
          <w:color w:val="000000" w:themeColor="text1"/>
          <w:u w:color="000000" w:themeColor="text1"/>
        </w:rPr>
        <w:t>P</w:t>
      </w:r>
      <w:r w:rsidRPr="0090058F">
        <w:rPr>
          <w:color w:val="000000" w:themeColor="text1"/>
          <w:u w:val="single" w:color="000000" w:themeColor="text1"/>
        </w:rPr>
        <w:t>p</w:t>
      </w:r>
      <w:r w:rsidRPr="0090058F">
        <w:rPr>
          <w:color w:val="000000" w:themeColor="text1"/>
          <w:u w:color="000000" w:themeColor="text1"/>
        </w:rPr>
        <w:t>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r>
      <w:r w:rsidRPr="0090058F">
        <w:rPr>
          <w:strike/>
          <w:color w:val="000000" w:themeColor="text1"/>
          <w:u w:color="000000" w:themeColor="text1"/>
        </w:rPr>
        <w:t>L</w:t>
      </w:r>
      <w:r w:rsidRPr="0090058F">
        <w:rPr>
          <w:color w:val="000000" w:themeColor="text1"/>
          <w:u w:val="single" w:color="000000" w:themeColor="text1"/>
        </w:rPr>
        <w:t>l</w:t>
      </w:r>
      <w:r w:rsidRPr="0090058F">
        <w:rPr>
          <w:color w:val="000000" w:themeColor="text1"/>
          <w:u w:color="000000" w:themeColor="text1"/>
        </w:rPr>
        <w:t>ump</w:t>
      </w:r>
      <w:r w:rsidRPr="0090058F">
        <w:rPr>
          <w:color w:val="000000" w:themeColor="text1"/>
          <w:u w:color="000000" w:themeColor="text1"/>
        </w:rPr>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r>
      <w:r w:rsidRPr="0090058F">
        <w:rPr>
          <w:strike/>
          <w:color w:val="000000" w:themeColor="text1"/>
          <w:u w:color="000000" w:themeColor="text1"/>
        </w:rPr>
        <w:t>R</w:t>
      </w:r>
      <w:r w:rsidRPr="0090058F">
        <w:rPr>
          <w:color w:val="000000" w:themeColor="text1"/>
          <w:u w:val="single" w:color="000000" w:themeColor="text1"/>
        </w:rPr>
        <w:t>r</w:t>
      </w:r>
      <w:r w:rsidRPr="0090058F">
        <w:rPr>
          <w:color w:val="000000" w:themeColor="text1"/>
          <w:u w:color="000000" w:themeColor="text1"/>
        </w:rPr>
        <w:t>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90058F">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r>
      <w:r w:rsidRPr="0090058F">
        <w:rPr>
          <w:strike/>
          <w:color w:val="000000" w:themeColor="text1"/>
          <w:u w:color="000000" w:themeColor="text1"/>
        </w:rPr>
        <w:t>R</w:t>
      </w:r>
      <w:r w:rsidRPr="0090058F">
        <w:rPr>
          <w:color w:val="000000" w:themeColor="text1"/>
          <w:u w:val="single" w:color="000000" w:themeColor="text1"/>
        </w:rPr>
        <w:t>r</w:t>
      </w:r>
      <w:r w:rsidRPr="0090058F">
        <w:rPr>
          <w:color w:val="000000" w:themeColor="text1"/>
          <w:u w:color="000000" w:themeColor="text1"/>
        </w:rPr>
        <w:t>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r>
      <w:r w:rsidRPr="0090058F">
        <w:rPr>
          <w:strike/>
          <w:color w:val="000000" w:themeColor="text1"/>
          <w:u w:color="000000" w:themeColor="text1"/>
        </w:rPr>
        <w:t>S</w:t>
      </w:r>
      <w:r w:rsidRPr="0090058F">
        <w:rPr>
          <w:color w:val="000000" w:themeColor="text1"/>
          <w:u w:val="single" w:color="000000" w:themeColor="text1"/>
        </w:rPr>
        <w:t>s</w:t>
      </w:r>
      <w:r w:rsidRPr="0090058F">
        <w:rPr>
          <w:color w:val="000000" w:themeColor="text1"/>
          <w:u w:color="000000" w:themeColor="text1"/>
        </w:rPr>
        <w:t>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Pr="0090058F">
        <w:rPr>
          <w:strike/>
          <w:color w:val="000000" w:themeColor="text1"/>
          <w:u w:color="000000" w:themeColor="text1"/>
        </w:rPr>
        <w:t>.</w:t>
      </w:r>
      <w:r w:rsidRPr="0090058F">
        <w:rPr>
          <w:color w:val="000000" w:themeColor="text1"/>
          <w:u w:val="single" w:color="000000" w:themeColor="text1"/>
        </w:rPr>
        <w:t>; and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r>
      <w:r w:rsidRPr="0090058F">
        <w:rPr>
          <w:strike/>
          <w:color w:val="000000" w:themeColor="text1"/>
          <w:u w:color="000000" w:themeColor="text1"/>
        </w:rPr>
        <w:t>S</w:t>
      </w:r>
      <w:r w:rsidRPr="0090058F">
        <w:rPr>
          <w:color w:val="000000" w:themeColor="text1"/>
          <w:u w:val="single" w:color="000000" w:themeColor="text1"/>
        </w:rPr>
        <w:t>s</w:t>
      </w:r>
      <w:r w:rsidRPr="0090058F">
        <w:rPr>
          <w:color w:val="000000" w:themeColor="text1"/>
          <w:u w:color="000000" w:themeColor="text1"/>
        </w:rPr>
        <w:t>uch other form of spousal support, under terms and conditions as the court may consider just, as appropriate under the circumstances without limitation to grant more than one form of support.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For purposes of this subsection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0058F">
        <w:rPr>
          <w:color w:val="000000" w:themeColor="text1"/>
          <w:u w:color="000000" w:themeColor="text1"/>
        </w:rPr>
        <w:noBreakHyphen/>
        <w:t xml:space="preserve">day requirement.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(C)</w:t>
      </w:r>
      <w:r w:rsidRPr="0090058F">
        <w:rPr>
          <w:color w:val="000000" w:themeColor="text1"/>
          <w:u w:color="000000" w:themeColor="text1"/>
        </w:rPr>
        <w:tab/>
        <w:t>In making an award of alimony or separate maintenance and support, the court must consider and give weight in such proportion as it finds appropriate to all of the following factors: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t>the duration of the marriage together with the ages of the parties at the time of the marriage and at the time of the divorce or separate maintenance action between the parties;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t xml:space="preserve">the physical and emotional condition of each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t>the educational background of each spouse, together with need of each spouse for additional training or education in order to achieve that spouse’s income potential;</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t xml:space="preserve">the employment history and earning potential of each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t xml:space="preserve">the standard of living established during the marriage;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t>the current and reasonably anticipated earnings of both spouses;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(7)</w:t>
      </w:r>
      <w:r w:rsidRPr="0090058F">
        <w:rPr>
          <w:color w:val="000000" w:themeColor="text1"/>
          <w:u w:color="000000" w:themeColor="text1"/>
        </w:rPr>
        <w:tab/>
        <w:t xml:space="preserve">the current and reasonably anticipated expenses and needs of both spouses;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(8)</w:t>
      </w:r>
      <w:r w:rsidRPr="0090058F">
        <w:rPr>
          <w:color w:val="000000" w:themeColor="text1"/>
          <w:u w:color="000000" w:themeColor="text1"/>
        </w:rPr>
        <w:tab/>
        <w:t xml:space="preserve">the marital and nonmarital properties of the parties, including those apportioned to him or her in the divorce or separate maintenance action;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(9)</w:t>
      </w:r>
      <w:r w:rsidRPr="0090058F">
        <w:rPr>
          <w:color w:val="000000" w:themeColor="text1"/>
          <w:u w:color="000000" w:themeColor="text1"/>
        </w:rPr>
        <w:tab/>
        <w:t xml:space="preserve">custody of the children, particularly where conditions or circumstances render it appropriate that the custodian not be required to seek employment outside the home, or where the employment must be of a limited nature;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(10)</w:t>
      </w:r>
      <w:r w:rsidRPr="0090058F">
        <w:rPr>
          <w:color w:val="000000" w:themeColor="text1"/>
          <w:u w:color="000000" w:themeColor="text1"/>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w:t>
      </w:r>
      <w:r w:rsidRPr="0090058F">
        <w:rPr>
          <w:color w:val="000000" w:themeColor="text1"/>
          <w:u w:val="single" w:color="000000" w:themeColor="text1"/>
        </w:rPr>
        <w:t>:</w:t>
      </w:r>
      <w:r w:rsidRPr="0090058F">
        <w:rPr>
          <w:color w:val="000000" w:themeColor="text1"/>
          <w:u w:color="000000" w:themeColor="text1"/>
        </w:rPr>
        <w:t xml:space="preserve">  (a)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(b) entry of a permanent order of separate maintenance and support or of a permanent order approving a property or marital settlement agreement between the parties;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(11)</w:t>
      </w:r>
      <w:r w:rsidRPr="0090058F">
        <w:rPr>
          <w:color w:val="000000" w:themeColor="text1"/>
          <w:u w:color="000000" w:themeColor="text1"/>
        </w:rPr>
        <w:tab/>
        <w:t xml:space="preserve">the tax consequences to each party as a result of the particular form of support awarded;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(12)</w:t>
      </w:r>
      <w:r w:rsidRPr="0090058F">
        <w:rPr>
          <w:color w:val="000000" w:themeColor="text1"/>
          <w:u w:color="000000" w:themeColor="text1"/>
        </w:rPr>
        <w:tab/>
        <w:t xml:space="preserve">the existence and extent of any support obligation from a prior marriage or for any other reason of either party; and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(13)</w:t>
      </w:r>
      <w:r w:rsidRPr="0090058F">
        <w:rPr>
          <w:color w:val="000000" w:themeColor="text1"/>
          <w:u w:color="000000" w:themeColor="text1"/>
        </w:rPr>
        <w:tab/>
        <w:t xml:space="preserve">such other factors the court considers relevant.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(D)</w:t>
      </w:r>
      <w:r w:rsidRPr="0090058F">
        <w:rPr>
          <w:color w:val="000000" w:themeColor="text1"/>
          <w:u w:color="000000" w:themeColor="text1"/>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deem relevant, to carry and maintain life insurance so as to assure support of a spouse beyond the death of the payor spouse.   </w:t>
      </w:r>
      <w:r w:rsidRPr="0090058F">
        <w:rPr>
          <w:color w:val="000000" w:themeColor="text1"/>
          <w:u w:val="single" w:color="000000" w:themeColor="text1"/>
        </w:rPr>
        <w:t>In making a determination to require security for support, the court shall not require proof that special circumstances or compelling reasons exist.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(E)</w:t>
      </w:r>
      <w:r w:rsidRPr="0090058F">
        <w:rPr>
          <w:color w:val="000000" w:themeColor="text1"/>
          <w:u w:color="000000" w:themeColor="text1"/>
        </w:rPr>
        <w:tab/>
        <w:t xml:space="preserve">In making an award of alimony or separate maintenance and support, the court </w:t>
      </w:r>
      <w:r w:rsidRPr="0090058F">
        <w:rPr>
          <w:strike/>
          <w:color w:val="000000" w:themeColor="text1"/>
          <w:u w:color="000000" w:themeColor="text1"/>
        </w:rPr>
        <w:t>may order the direct payment to the supported spouse, or may require that the payments be made through the Family Court and allocate responsibility for the service fee in connection with the award</w:t>
      </w:r>
      <w:r w:rsidRPr="0090058F">
        <w:rPr>
          <w:color w:val="000000" w:themeColor="text1"/>
          <w:u w:color="000000" w:themeColor="text1"/>
        </w:rPr>
        <w:t xml:space="preserve"> </w:t>
      </w:r>
      <w:r w:rsidRPr="0090058F">
        <w:rPr>
          <w:color w:val="000000" w:themeColor="text1"/>
          <w:u w:val="single" w:color="000000" w:themeColor="text1"/>
        </w:rPr>
        <w:t>must order the payments be made through the clerk of court and allocate responsibility for the service fee in connection with the award to the payor, unless the payor spouse demonstrates to the satisfaction of the court that he will not default on his court</w:t>
      </w:r>
      <w:r w:rsidRPr="0090058F">
        <w:rPr>
          <w:color w:val="000000" w:themeColor="text1"/>
          <w:u w:val="single" w:color="000000" w:themeColor="text1"/>
        </w:rPr>
        <w:noBreakHyphen/>
        <w:t>ordered support obligation, or provides for security for the payment of the support in accordance with subsection (D) of this section.  If the payor spouse is ever ten days or more late in paying his obligation, then, upon the filing of an affidavit with the family court by the supported spouse, all future payments by the payor spouse, and a service fee, must be made through the clerk of court</w:t>
      </w:r>
      <w:r w:rsidRPr="0090058F">
        <w:rPr>
          <w:color w:val="000000" w:themeColor="text1"/>
          <w:u w:color="000000" w:themeColor="text1"/>
        </w:rPr>
        <w:t xml:space="preserve">.  The court may require the payment of debts, obligations, and other matters on behalf of the supported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w:t>
      </w:r>
      <w:r w:rsidRPr="0090058F">
        <w:rPr>
          <w:color w:val="000000" w:themeColor="text1"/>
          <w:u w:color="000000" w:themeColor="text1"/>
        </w:rPr>
        <w:tab/>
        <w:t xml:space="preserve">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(G)</w:t>
      </w:r>
      <w:r w:rsidRPr="0090058F">
        <w:rPr>
          <w:color w:val="000000" w:themeColor="text1"/>
          <w:u w:color="000000" w:themeColor="text1"/>
        </w:rPr>
        <w:tab/>
        <w:t xml:space="preserve">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 separate maintenance, or a legal separation does not deprive the court of its authority and jurisdiction to approve and enforce the agreements.  The parties may agree in writing if properly approved by the court to make the payment of alimony as set forth in items (1) through (6) of subsection (B) nonmodifiable and not subject to subsequent modification by the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(H)</w:t>
      </w:r>
      <w:r w:rsidRPr="0090058F">
        <w:rPr>
          <w:color w:val="000000" w:themeColor="text1"/>
          <w:u w:color="000000" w:themeColor="text1"/>
        </w:rPr>
        <w:tab/>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(I)</w:t>
      </w:r>
      <w:r w:rsidRPr="0090058F">
        <w:rPr>
          <w:color w:val="000000" w:themeColor="text1"/>
          <w:u w:color="000000" w:themeColor="text1"/>
        </w:rPr>
        <w:tab/>
      </w:r>
      <w:r w:rsidRPr="0090058F">
        <w:rPr>
          <w:color w:val="000000" w:themeColor="text1"/>
          <w:u w:val="single" w:color="000000" w:themeColor="text1"/>
        </w:rPr>
        <w:t>When considering the factors provided in subsection (C) while making an award of alimony or separate maintenance and support, the court must give additional weight to both the award and the amount of the award of alimony or separate maintenance and support to the spouse seeking alimony or support when the court finds: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color="000000" w:themeColor="text1"/>
        </w:rPr>
        <w:tab/>
      </w:r>
      <w:r w:rsidRPr="0090058F">
        <w:rPr>
          <w:color w:val="000000" w:themeColor="text1"/>
          <w:u w:val="single" w:color="000000" w:themeColor="text1"/>
        </w:rPr>
        <w:t>(a)</w:t>
      </w:r>
      <w:r w:rsidRPr="0090058F">
        <w:rPr>
          <w:color w:val="000000" w:themeColor="text1"/>
          <w:u w:color="000000" w:themeColor="text1"/>
        </w:rPr>
        <w:tab/>
      </w:r>
      <w:r w:rsidRPr="0090058F">
        <w:rPr>
          <w:color w:val="000000" w:themeColor="text1"/>
          <w:u w:val="single" w:color="000000" w:themeColor="text1"/>
        </w:rPr>
        <w:t>that the spouse seeking alimony or support has not engaged in adultery; and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color="000000" w:themeColor="text1"/>
        </w:rPr>
        <w:tab/>
      </w:r>
      <w:r w:rsidRPr="0090058F">
        <w:rPr>
          <w:color w:val="000000" w:themeColor="text1"/>
          <w:u w:val="single" w:color="000000" w:themeColor="text1"/>
        </w:rPr>
        <w:t>(b)</w:t>
      </w:r>
      <w:r w:rsidRPr="0090058F">
        <w:rPr>
          <w:color w:val="000000" w:themeColor="text1"/>
          <w:u w:color="000000" w:themeColor="text1"/>
        </w:rPr>
        <w:tab/>
      </w:r>
      <w:r w:rsidRPr="0090058F">
        <w:rPr>
          <w:color w:val="000000" w:themeColor="text1"/>
          <w:u w:val="single" w:color="000000" w:themeColor="text1"/>
        </w:rPr>
        <w:t>that the other spouse has engaged in adultery prior to the earliest of either the formal signing of a written property or marital settlement agreement, or the entry of a permanent order of separate maintenance and support, or of a permanent order approving a property or marital settlement agreement between the parties.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val="single" w:color="000000" w:themeColor="text1"/>
        </w:rPr>
        <w:t>The degree of additional weight given by the court to the award or the amount of the award of alimony or separate maintenance and support must be in the court’s discretion.</w:t>
      </w:r>
      <w:r w:rsidRPr="0090058F">
        <w:rPr>
          <w:color w:val="000000" w:themeColor="text1"/>
          <w:u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 2.</w:t>
      </w: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 of the 1976 Code is amended to read: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w:t>
      </w: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(A)</w:t>
      </w:r>
      <w:r w:rsidRPr="0090058F">
        <w:rPr>
          <w:rFonts w:eastAsia="Times New Roman"/>
          <w:color w:val="000000" w:themeColor="text1"/>
          <w:u w:color="000000" w:themeColor="text1"/>
        </w:rPr>
        <w:tab/>
      </w:r>
      <w:r w:rsidRPr="0090058F">
        <w:rPr>
          <w:color w:val="000000" w:themeColor="text1"/>
          <w:u w:color="000000" w:themeColor="text1"/>
        </w:rPr>
        <w:t xml:space="preserve">A husband or wife declared to be chargeable with the support of his or her spouse and children, if possessed of sufficient means or able to earn such means, may be required to pay for their support a fair and reasonable sum according to his or her means, as may be determined by the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(B)</w:t>
      </w:r>
      <w:r w:rsidRPr="0090058F">
        <w:rPr>
          <w:rFonts w:eastAsia="Times New Roman"/>
          <w:color w:val="000000" w:themeColor="text1"/>
          <w:u w:color="000000" w:themeColor="text1"/>
        </w:rPr>
        <w:tab/>
      </w:r>
      <w:r w:rsidRPr="0090058F">
        <w:rPr>
          <w:color w:val="000000" w:themeColor="text1"/>
          <w:u w:val="single" w:color="000000" w:themeColor="text1"/>
        </w:rPr>
        <w:t>In making an award of child support, either temporary or permanent, the court must order the payments be made through the clerk of court and allocate responsibility for the service fee in connection with the award to the payor, unless the person demonstrates to the satisfaction of the court that he will not default on his court</w:t>
      </w:r>
      <w:r w:rsidRPr="0090058F">
        <w:rPr>
          <w:color w:val="000000" w:themeColor="text1"/>
          <w:u w:val="single" w:color="000000" w:themeColor="text1"/>
        </w:rPr>
        <w:noBreakHyphen/>
        <w:t xml:space="preserve">ordered support obligation, or provides for security for the payment of the support in accordance with subsection (C).  If the person is ever ten days or more late in paying his obligation, then, upon the filing of an affidavit with the family court by the person receiving the support for the child, all future payments by the person, and a service fee, must be made through the clerk of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(C)</w:t>
      </w:r>
      <w:r w:rsidRPr="0090058F">
        <w:rPr>
          <w:color w:val="000000" w:themeColor="text1"/>
          <w:u w:color="000000" w:themeColor="text1"/>
        </w:rPr>
        <w:tab/>
        <w:t>I</w:t>
      </w:r>
      <w:r w:rsidRPr="0090058F">
        <w:rPr>
          <w:color w:val="000000" w:themeColor="text1"/>
          <w:u w:val="single" w:color="000000" w:themeColor="text1"/>
        </w:rPr>
        <w:t>n making an award of child support, the court may make provision for security for the payment of the support including, but not limited to, requiring the posting of money, property, and bonds.”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3.</w:t>
      </w:r>
      <w:r w:rsidRPr="0090058F">
        <w:rPr>
          <w:rFonts w:eastAsia="Times New Roman"/>
          <w:color w:val="000000" w:themeColor="text1"/>
          <w:u w:color="000000" w:themeColor="text1"/>
        </w:rPr>
        <w:tab/>
        <w:t>This act takes effect upon approval by the Governor.</w:t>
      </w:r>
    </w:p>
    <w:p w:rsidR="00A63F9A"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t>XX</w:t>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p>
    <w:p w:rsidR="00A63F9A" w:rsidRDefault="00A63F9A" w:rsidP="00880125">
      <w:pPr>
        <w:jc w:val="both"/>
        <w:rPr>
          <w:rFonts w:eastAsia="Times New Roman"/>
          <w:color w:val="000000" w:themeColor="text1"/>
          <w:u w:color="000000" w:themeColor="text1"/>
        </w:rPr>
      </w:pPr>
    </w:p>
    <w:sectPr w:rsidR="00A63F9A" w:rsidSect="00A96F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AE5" w:rsidRDefault="007E3AE5" w:rsidP="00522CE0">
      <w:r>
        <w:separator/>
      </w:r>
    </w:p>
  </w:endnote>
  <w:endnote w:type="continuationSeparator" w:id="0">
    <w:p w:rsidR="007E3AE5" w:rsidRDefault="007E3A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F82CE5-A961-4223-AB19-41E470312A11}"/>
    <w:embedBold r:id="rId2" w:fontKey="{6645F034-5A73-47A5-88CA-2B3589A1E1E7}"/>
    <w:embedItalic r:id="rId3" w:fontKey="{D1DF9461-D12B-487F-A02D-B5F0D4B99BCF}"/>
  </w:font>
  <w:font w:name="Calibri">
    <w:panose1 w:val="020F0502020204030204"/>
    <w:charset w:val="00"/>
    <w:family w:val="swiss"/>
    <w:pitch w:val="variable"/>
    <w:sig w:usb0="A00002EF" w:usb1="4000207B" w:usb2="00000000" w:usb3="00000000" w:csb0="0000009F" w:csb1="00000000"/>
    <w:embedRegular r:id="rId4" w:fontKey="{CCFC8C8A-D47F-4C3C-A048-3BB0C443CB6D}"/>
    <w:embedBold r:id="rId5" w:fontKey="{0F4A3216-5570-4961-AD6D-E2B8E9066DDB}"/>
  </w:font>
  <w:font w:name="Cambria">
    <w:panose1 w:val="02040503050406030204"/>
    <w:charset w:val="00"/>
    <w:family w:val="roman"/>
    <w:pitch w:val="variable"/>
    <w:sig w:usb0="A00002EF" w:usb1="4000004B" w:usb2="00000000" w:usb3="00000000" w:csb0="0000009F" w:csb1="00000000"/>
    <w:embedRegular r:id="rId6" w:fontKey="{BFB657A9-F60B-4772-86C8-DE3C01A7EC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86" w:rsidRPr="00A63F9A" w:rsidRDefault="00A63F9A" w:rsidP="00A63F9A">
    <w:pPr>
      <w:pStyle w:val="Footer"/>
      <w:tabs>
        <w:tab w:val="clear" w:pos="4680"/>
        <w:tab w:val="clear" w:pos="9360"/>
        <w:tab w:val="center" w:pos="2995"/>
      </w:tabs>
      <w:spacing w:before="120"/>
    </w:pPr>
    <w:r>
      <w:t>[1183</w:t>
    </w:r>
    <w:r w:rsidR="00A96F70">
      <w:t>-</w:t>
    </w:r>
    <w:fldSimple w:instr=" PAGE  \* MERGEFORMAT ">
      <w:r w:rsidR="00880125">
        <w:rPr>
          <w:noProof/>
        </w:rPr>
        <w:t>2</w:t>
      </w:r>
    </w:fldSimple>
    <w:r w:rsidR="00A96F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F70" w:rsidRPr="00A63F9A" w:rsidRDefault="00A96F70" w:rsidP="00A63F9A">
    <w:pPr>
      <w:pStyle w:val="Footer"/>
      <w:tabs>
        <w:tab w:val="clear" w:pos="4680"/>
        <w:tab w:val="clear" w:pos="9360"/>
        <w:tab w:val="center" w:pos="2995"/>
      </w:tabs>
      <w:spacing w:before="120"/>
    </w:pPr>
    <w:r>
      <w:t>[1183]</w:t>
    </w:r>
    <w:r>
      <w:tab/>
    </w:r>
    <w:fldSimple w:instr=" PAGE  \* MERGEFORMAT ">
      <w:r w:rsidR="008801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AE5" w:rsidRDefault="007E3AE5" w:rsidP="00522CE0">
      <w:r>
        <w:separator/>
      </w:r>
    </w:p>
  </w:footnote>
  <w:footnote w:type="continuationSeparator" w:id="0">
    <w:p w:rsidR="007E3AE5" w:rsidRDefault="007E3A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19.PL"/>
    <w:docVar w:name="CoverAttorneyInitials" w:val="PL"/>
    <w:docVar w:name="CoverAttorneyLastName" w:val="Lenski"/>
    <w:docVar w:name="CoverBillType" w:val="b"/>
    <w:docVar w:name="DraftFileName" w:val="JUD0019.PL.DOCX"/>
    <w:docVar w:name="DraftStenoName" w:val="Craft"/>
    <w:docVar w:name="dvBillNumber" w:val="1183"/>
    <w:docVar w:name="dvBillNumberPrefix" w:val="S. "/>
    <w:docVar w:name="dvOriginalBody" w:val="Senate"/>
    <w:docVar w:name="fulldraftpath" w:val="L:\S-JUD\BILLS\Malloy\JUD0019.PL.DOCX"/>
    <w:docVar w:name="NameofBody" w:val="S"/>
    <w:docVar w:name="SenatorFolderName" w:val="Malloy"/>
    <w:docVar w:name="VGROUP2" w:val="S-JUD"/>
  </w:docVars>
  <w:rsids>
    <w:rsidRoot w:val="00F9220A"/>
    <w:rsid w:val="000141EB"/>
    <w:rsid w:val="00042AC1"/>
    <w:rsid w:val="00046516"/>
    <w:rsid w:val="000A4D08"/>
    <w:rsid w:val="000A6988"/>
    <w:rsid w:val="000B0720"/>
    <w:rsid w:val="000B5EAF"/>
    <w:rsid w:val="000E473B"/>
    <w:rsid w:val="000F002B"/>
    <w:rsid w:val="00107C3D"/>
    <w:rsid w:val="00126995"/>
    <w:rsid w:val="00153EF3"/>
    <w:rsid w:val="0016543B"/>
    <w:rsid w:val="00170561"/>
    <w:rsid w:val="00186AC9"/>
    <w:rsid w:val="00190F47"/>
    <w:rsid w:val="001917D2"/>
    <w:rsid w:val="00197DF1"/>
    <w:rsid w:val="001B3DD9"/>
    <w:rsid w:val="001D3BAC"/>
    <w:rsid w:val="00206D3D"/>
    <w:rsid w:val="0024519E"/>
    <w:rsid w:val="00245C4E"/>
    <w:rsid w:val="002B7822"/>
    <w:rsid w:val="002C0CA6"/>
    <w:rsid w:val="002C5896"/>
    <w:rsid w:val="002F63C0"/>
    <w:rsid w:val="00307C2B"/>
    <w:rsid w:val="0031409E"/>
    <w:rsid w:val="00333DF1"/>
    <w:rsid w:val="0033541C"/>
    <w:rsid w:val="00364389"/>
    <w:rsid w:val="00396C43"/>
    <w:rsid w:val="003D6A5D"/>
    <w:rsid w:val="003D6E2B"/>
    <w:rsid w:val="003E7597"/>
    <w:rsid w:val="0041465F"/>
    <w:rsid w:val="00450668"/>
    <w:rsid w:val="00452CD7"/>
    <w:rsid w:val="00477696"/>
    <w:rsid w:val="004856CF"/>
    <w:rsid w:val="004952FA"/>
    <w:rsid w:val="004B6A22"/>
    <w:rsid w:val="004D168C"/>
    <w:rsid w:val="004D6868"/>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36A1F"/>
    <w:rsid w:val="00641A16"/>
    <w:rsid w:val="006431BA"/>
    <w:rsid w:val="006B4B3C"/>
    <w:rsid w:val="006C74EA"/>
    <w:rsid w:val="00720D40"/>
    <w:rsid w:val="007318D4"/>
    <w:rsid w:val="00746551"/>
    <w:rsid w:val="00765784"/>
    <w:rsid w:val="007A4390"/>
    <w:rsid w:val="007C65B0"/>
    <w:rsid w:val="007E3AE5"/>
    <w:rsid w:val="007E3B8F"/>
    <w:rsid w:val="007E5CB7"/>
    <w:rsid w:val="008314D2"/>
    <w:rsid w:val="008644F0"/>
    <w:rsid w:val="00873893"/>
    <w:rsid w:val="00880125"/>
    <w:rsid w:val="008804AE"/>
    <w:rsid w:val="00896286"/>
    <w:rsid w:val="008B2F42"/>
    <w:rsid w:val="008E185F"/>
    <w:rsid w:val="008E5870"/>
    <w:rsid w:val="008E7C14"/>
    <w:rsid w:val="008F023B"/>
    <w:rsid w:val="008F21E7"/>
    <w:rsid w:val="008F7524"/>
    <w:rsid w:val="00904E16"/>
    <w:rsid w:val="00927C62"/>
    <w:rsid w:val="00931A96"/>
    <w:rsid w:val="00983951"/>
    <w:rsid w:val="00984124"/>
    <w:rsid w:val="00984640"/>
    <w:rsid w:val="00995C37"/>
    <w:rsid w:val="009C118A"/>
    <w:rsid w:val="00A02011"/>
    <w:rsid w:val="00A35165"/>
    <w:rsid w:val="00A4011E"/>
    <w:rsid w:val="00A627C1"/>
    <w:rsid w:val="00A63F9A"/>
    <w:rsid w:val="00A72708"/>
    <w:rsid w:val="00A86015"/>
    <w:rsid w:val="00A96F70"/>
    <w:rsid w:val="00AE59C8"/>
    <w:rsid w:val="00B030B6"/>
    <w:rsid w:val="00B10098"/>
    <w:rsid w:val="00B10E10"/>
    <w:rsid w:val="00B13BED"/>
    <w:rsid w:val="00B21BA4"/>
    <w:rsid w:val="00B35389"/>
    <w:rsid w:val="00B450FF"/>
    <w:rsid w:val="00B945C5"/>
    <w:rsid w:val="00BA20EA"/>
    <w:rsid w:val="00BC0A56"/>
    <w:rsid w:val="00C23348"/>
    <w:rsid w:val="00C27A42"/>
    <w:rsid w:val="00C6454A"/>
    <w:rsid w:val="00C74052"/>
    <w:rsid w:val="00CB187A"/>
    <w:rsid w:val="00CD7C71"/>
    <w:rsid w:val="00D1088B"/>
    <w:rsid w:val="00D156D2"/>
    <w:rsid w:val="00D77EC0"/>
    <w:rsid w:val="00D86943"/>
    <w:rsid w:val="00DA47B9"/>
    <w:rsid w:val="00DC2DB7"/>
    <w:rsid w:val="00DD0B81"/>
    <w:rsid w:val="00E677A1"/>
    <w:rsid w:val="00E91E2F"/>
    <w:rsid w:val="00EA3546"/>
    <w:rsid w:val="00EB1AAC"/>
    <w:rsid w:val="00EB3EB2"/>
    <w:rsid w:val="00EB47AE"/>
    <w:rsid w:val="00EC34E1"/>
    <w:rsid w:val="00EC5D6E"/>
    <w:rsid w:val="00ED0AE1"/>
    <w:rsid w:val="00F0234A"/>
    <w:rsid w:val="00F52959"/>
    <w:rsid w:val="00F532D4"/>
    <w:rsid w:val="00F55884"/>
    <w:rsid w:val="00F9220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53E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2793</Words>
  <Characters>14025</Characters>
  <Application>Microsoft Office Word</Application>
  <DocSecurity>0</DocSecurity>
  <Lines>342</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lisacourtney</cp:lastModifiedBy>
  <cp:revision>2</cp:revision>
  <cp:lastPrinted>2010-01-14T16:37:00Z</cp:lastPrinted>
  <dcterms:created xsi:type="dcterms:W3CDTF">2010-03-31T21:21:00Z</dcterms:created>
  <dcterms:modified xsi:type="dcterms:W3CDTF">2010-03-31T21:21:00Z</dcterms:modified>
</cp:coreProperties>
</file>