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78D" w:rsidRDefault="002D3D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BE678D" w:rsidRDefault="002D3D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13</w:t>
      </w:r>
      <w:r w:rsidR="00BE678D">
        <w:rPr>
          <w:rFonts w:eastAsia="Times New Roman"/>
        </w:rPr>
        <w:t>, 2010</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78D" w:rsidRPr="00BE678D" w:rsidRDefault="00BE678D" w:rsidP="00BE678D">
      <w:pPr>
        <w:tabs>
          <w:tab w:val="right" w:pos="5933"/>
        </w:tabs>
        <w:suppressAutoHyphens/>
        <w:jc w:val="both"/>
        <w:rPr>
          <w:rFonts w:eastAsia="Times New Roman"/>
        </w:rPr>
      </w:pPr>
      <w:r>
        <w:rPr>
          <w:rFonts w:eastAsia="Times New Roman"/>
        </w:rPr>
        <w:tab/>
      </w:r>
      <w:r>
        <w:rPr>
          <w:rFonts w:eastAsia="Times New Roman"/>
          <w:b/>
          <w:sz w:val="36"/>
        </w:rPr>
        <w:t>S. 1190</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78D"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9616B">
        <w:t>Senator Leatherman</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78D" w:rsidRDefault="002D3D9C" w:rsidP="00FD43F3">
      <w:pPr>
        <w:tabs>
          <w:tab w:val="right" w:pos="5933"/>
        </w:tabs>
        <w:suppressAutoHyphens/>
        <w:jc w:val="both"/>
        <w:rPr>
          <w:rFonts w:eastAsia="Times New Roman"/>
        </w:rPr>
      </w:pPr>
      <w:r>
        <w:rPr>
          <w:rFonts w:eastAsia="Times New Roman"/>
        </w:rPr>
        <w:t>S. Printed 4</w:t>
      </w:r>
      <w:r w:rsidR="00BE678D">
        <w:rPr>
          <w:rFonts w:eastAsia="Times New Roman"/>
        </w:rPr>
        <w:t>/</w:t>
      </w:r>
      <w:r>
        <w:rPr>
          <w:rFonts w:eastAsia="Times New Roman"/>
        </w:rPr>
        <w:t>1</w:t>
      </w:r>
      <w:r w:rsidR="00BE678D">
        <w:rPr>
          <w:rFonts w:eastAsia="Times New Roman"/>
        </w:rPr>
        <w:t>3/10--S.</w:t>
      </w:r>
      <w:r w:rsidR="00FD43F3">
        <w:rPr>
          <w:rFonts w:eastAsia="Times New Roman"/>
        </w:rPr>
        <w:tab/>
        <w:t>[SEC 4/14/10 2:54 PM]</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2010.</w:t>
      </w:r>
    </w:p>
    <w:p w:rsidR="00BE678D" w:rsidRPr="00BE678D"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E678D" w:rsidSect="00BE67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7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4674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A4E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MAKE CERTAIN FINDINGS BY THE GENERAL ASSEMBLY IN REGARD TO THE SETTLEMENT OF LITIGATION INVOLVING A SITE ACQUIRED BY THE STATE OF SOUTH CAROLINA IN RICHLAND COUNTY FOR THE PROPOSED STATE FARMERS</w:t>
      </w:r>
      <w:r w:rsidR="00554B82" w:rsidRPr="00554B82">
        <w:t>’</w:t>
      </w:r>
      <w:r>
        <w:t xml:space="preserve"> MARKET, AND TO CONFIRM AND VALIDATE THE USE OF SPECIFIC TRACTS OF LAND RECEIVED BY THE SOUTH CAROLINA RESEARCH AUTHORITY, AND RICHLAND COUNTY AS PART OF THE SETTLEMENT, AND THE USE OF CERTAIN REVENUES TO MEET OBLIGATIONS CONTINUING UNDER THE SETTLEMENT.</w:t>
      </w:r>
    </w:p>
    <w:p w:rsidR="002D3D9C" w:rsidRDefault="002D3D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D46740" w:rsidRDefault="00D46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Be it enacted by the General Assembly of the State of South Carolina:</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SECTION</w:t>
      </w:r>
      <w:r w:rsidRPr="00AC0671">
        <w:rPr>
          <w:color w:val="000000" w:themeColor="text1"/>
          <w:u w:color="000000" w:themeColor="text1"/>
        </w:rPr>
        <w:tab/>
        <w:t>1.</w:t>
      </w:r>
      <w:r w:rsidRPr="00AC0671">
        <w:rPr>
          <w:color w:val="000000" w:themeColor="text1"/>
          <w:u w:color="000000" w:themeColor="text1"/>
        </w:rPr>
        <w:tab/>
        <w:t>The General Assembly finds that:</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ab/>
        <w:t>(1)</w:t>
      </w:r>
      <w:r w:rsidRPr="00AC0671">
        <w:rPr>
          <w:color w:val="000000" w:themeColor="text1"/>
          <w:u w:color="000000" w:themeColor="text1"/>
        </w:rPr>
        <w:tab/>
        <w:t>The Commissioner of Agriculture (</w:t>
      </w:r>
      <w:r w:rsidR="00016901">
        <w:rPr>
          <w:color w:val="000000" w:themeColor="text1"/>
          <w:u w:color="000000" w:themeColor="text1"/>
        </w:rPr>
        <w:t>c</w:t>
      </w:r>
      <w:r w:rsidRPr="00AC0671">
        <w:rPr>
          <w:color w:val="000000" w:themeColor="text1"/>
          <w:u w:color="000000" w:themeColor="text1"/>
        </w:rPr>
        <w:t xml:space="preserve">ommissioner) settled the case captioned as </w:t>
      </w:r>
      <w:r w:rsidRPr="00AC0671">
        <w:rPr>
          <w:color w:val="000000" w:themeColor="text1"/>
          <w:u w:val="single" w:color="000000" w:themeColor="text1"/>
        </w:rPr>
        <w:t>Richland County v. State of South Carolina and South Carolina Department of Agriculture</w:t>
      </w:r>
      <w:r w:rsidRPr="00AC0671">
        <w:rPr>
          <w:color w:val="000000" w:themeColor="text1"/>
          <w:u w:color="000000" w:themeColor="text1"/>
        </w:rPr>
        <w:t>, 2008</w:t>
      </w:r>
      <w:r w:rsidR="00554B82">
        <w:rPr>
          <w:color w:val="000000" w:themeColor="text1"/>
          <w:u w:color="000000" w:themeColor="text1"/>
        </w:rPr>
        <w:noBreakHyphen/>
      </w:r>
      <w:r w:rsidRPr="00AC0671">
        <w:rPr>
          <w:color w:val="000000" w:themeColor="text1"/>
          <w:u w:color="000000" w:themeColor="text1"/>
        </w:rPr>
        <w:t>CP</w:t>
      </w:r>
      <w:r w:rsidR="00554B82">
        <w:rPr>
          <w:color w:val="000000" w:themeColor="text1"/>
          <w:u w:color="000000" w:themeColor="text1"/>
        </w:rPr>
        <w:noBreakHyphen/>
      </w:r>
      <w:r w:rsidRPr="00AC0671">
        <w:rPr>
          <w:color w:val="000000" w:themeColor="text1"/>
          <w:u w:color="000000" w:themeColor="text1"/>
        </w:rPr>
        <w:t>40</w:t>
      </w:r>
      <w:r w:rsidR="00554B82">
        <w:rPr>
          <w:color w:val="000000" w:themeColor="text1"/>
          <w:u w:color="000000" w:themeColor="text1"/>
        </w:rPr>
        <w:noBreakHyphen/>
      </w:r>
      <w:r w:rsidRPr="00AC0671">
        <w:rPr>
          <w:color w:val="000000" w:themeColor="text1"/>
          <w:u w:color="000000" w:themeColor="text1"/>
        </w:rPr>
        <w:t>5723, involving a dispute concerning ownership of approximately one hundred forty</w:t>
      </w:r>
      <w:r w:rsidR="00554B82">
        <w:rPr>
          <w:color w:val="000000" w:themeColor="text1"/>
          <w:u w:color="000000" w:themeColor="text1"/>
        </w:rPr>
        <w:noBreakHyphen/>
      </w:r>
      <w:r w:rsidRPr="00AC0671">
        <w:rPr>
          <w:color w:val="000000" w:themeColor="text1"/>
          <w:u w:color="000000" w:themeColor="text1"/>
        </w:rPr>
        <w:t>six acres of land (</w:t>
      </w:r>
      <w:r w:rsidR="00016901">
        <w:rPr>
          <w:color w:val="000000" w:themeColor="text1"/>
          <w:u w:color="000000" w:themeColor="text1"/>
        </w:rPr>
        <w:t>t</w:t>
      </w:r>
      <w:r w:rsidRPr="00AC0671">
        <w:rPr>
          <w:color w:val="000000" w:themeColor="text1"/>
          <w:u w:color="000000" w:themeColor="text1"/>
        </w:rPr>
        <w:t>ract) and formerly acquired for the proposed State Farmers</w:t>
      </w:r>
      <w:r w:rsidR="00554B82" w:rsidRPr="00554B82">
        <w:rPr>
          <w:color w:val="000000" w:themeColor="text1"/>
          <w:u w:color="000000" w:themeColor="text1"/>
        </w:rPr>
        <w:t>’</w:t>
      </w:r>
      <w:r w:rsidRPr="00AC0671">
        <w:rPr>
          <w:color w:val="000000" w:themeColor="text1"/>
          <w:u w:color="000000" w:themeColor="text1"/>
        </w:rPr>
        <w:t xml:space="preserve"> Market.</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ab/>
        <w:t>(2)</w:t>
      </w:r>
      <w:r w:rsidRPr="00AC0671">
        <w:rPr>
          <w:color w:val="000000" w:themeColor="text1"/>
          <w:u w:color="000000" w:themeColor="text1"/>
        </w:rPr>
        <w:tab/>
        <w:t xml:space="preserve">In connection with the settlement, the </w:t>
      </w:r>
      <w:r w:rsidR="00016901">
        <w:rPr>
          <w:color w:val="000000" w:themeColor="text1"/>
          <w:u w:color="000000" w:themeColor="text1"/>
        </w:rPr>
        <w:t>c</w:t>
      </w:r>
      <w:r w:rsidRPr="00AC0671">
        <w:rPr>
          <w:color w:val="000000" w:themeColor="text1"/>
          <w:u w:color="000000" w:themeColor="text1"/>
        </w:rPr>
        <w:t>ommissioner entered into and executed a mutual consent order and other appropriate documents dismissing with prejudice the referenced case and any related claims that the State of South Carolina may have in connection therewith.</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ab/>
        <w:t>(3)</w:t>
      </w:r>
      <w:r w:rsidRPr="00AC0671">
        <w:rPr>
          <w:color w:val="000000" w:themeColor="text1"/>
          <w:u w:color="000000" w:themeColor="text1"/>
        </w:rPr>
        <w:tab/>
        <w:t xml:space="preserve">In connection with the settlement, the </w:t>
      </w:r>
      <w:r w:rsidR="00016901">
        <w:rPr>
          <w:color w:val="000000" w:themeColor="text1"/>
          <w:u w:color="000000" w:themeColor="text1"/>
        </w:rPr>
        <w:t>c</w:t>
      </w:r>
      <w:r w:rsidRPr="00AC0671">
        <w:rPr>
          <w:color w:val="000000" w:themeColor="text1"/>
          <w:u w:color="000000" w:themeColor="text1"/>
        </w:rPr>
        <w:t xml:space="preserve">ommissioner transferred on behalf of the State approximately one hundred nine acres of the </w:t>
      </w:r>
      <w:r w:rsidR="00016901">
        <w:rPr>
          <w:color w:val="000000" w:themeColor="text1"/>
          <w:u w:color="000000" w:themeColor="text1"/>
        </w:rPr>
        <w:t>t</w:t>
      </w:r>
      <w:r w:rsidRPr="00AC0671">
        <w:rPr>
          <w:color w:val="000000" w:themeColor="text1"/>
          <w:u w:color="000000" w:themeColor="text1"/>
        </w:rPr>
        <w:t>ract to the South Car</w:t>
      </w:r>
      <w:r w:rsidR="00016901">
        <w:rPr>
          <w:color w:val="000000" w:themeColor="text1"/>
          <w:u w:color="000000" w:themeColor="text1"/>
        </w:rPr>
        <w:t xml:space="preserve">olina Research Authority </w:t>
      </w:r>
      <w:r w:rsidR="00016901">
        <w:rPr>
          <w:color w:val="000000" w:themeColor="text1"/>
          <w:u w:color="000000" w:themeColor="text1"/>
        </w:rPr>
        <w:lastRenderedPageBreak/>
        <w:t>(SCRA)</w:t>
      </w:r>
      <w:r w:rsidRPr="00AC0671">
        <w:rPr>
          <w:color w:val="000000" w:themeColor="text1"/>
          <w:u w:color="000000" w:themeColor="text1"/>
        </w:rPr>
        <w:t xml:space="preserve"> and approximately thirty</w:t>
      </w:r>
      <w:r w:rsidR="00554B82">
        <w:rPr>
          <w:color w:val="000000" w:themeColor="text1"/>
          <w:u w:color="000000" w:themeColor="text1"/>
        </w:rPr>
        <w:noBreakHyphen/>
      </w:r>
      <w:r w:rsidRPr="00AC0671">
        <w:rPr>
          <w:color w:val="000000" w:themeColor="text1"/>
          <w:u w:color="000000" w:themeColor="text1"/>
        </w:rPr>
        <w:t xml:space="preserve">seven acres of the </w:t>
      </w:r>
      <w:r w:rsidR="00016901">
        <w:rPr>
          <w:color w:val="000000" w:themeColor="text1"/>
          <w:u w:color="000000" w:themeColor="text1"/>
        </w:rPr>
        <w:t>t</w:t>
      </w:r>
      <w:r w:rsidRPr="00AC0671">
        <w:rPr>
          <w:color w:val="000000" w:themeColor="text1"/>
          <w:u w:color="000000" w:themeColor="text1"/>
        </w:rPr>
        <w:t>ract to Richland County.</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ab/>
        <w:t>(4)</w:t>
      </w:r>
      <w:r w:rsidRPr="00AC0671">
        <w:rPr>
          <w:color w:val="000000" w:themeColor="text1"/>
          <w:u w:color="000000" w:themeColor="text1"/>
        </w:rPr>
        <w:tab/>
        <w:t xml:space="preserve">In connection with the settlement, the </w:t>
      </w:r>
      <w:r w:rsidR="00016901">
        <w:rPr>
          <w:color w:val="000000" w:themeColor="text1"/>
          <w:u w:color="000000" w:themeColor="text1"/>
        </w:rPr>
        <w:t>c</w:t>
      </w:r>
      <w:r w:rsidRPr="00AC0671">
        <w:rPr>
          <w:color w:val="000000" w:themeColor="text1"/>
          <w:u w:color="000000" w:themeColor="text1"/>
        </w:rPr>
        <w:t xml:space="preserve">ommissioner and Richland County agreed that clarification should be sought with respect to the use of the </w:t>
      </w:r>
      <w:r w:rsidR="004E7445">
        <w:rPr>
          <w:color w:val="000000" w:themeColor="text1"/>
          <w:u w:color="000000" w:themeColor="text1"/>
        </w:rPr>
        <w:t>t</w:t>
      </w:r>
      <w:r w:rsidRPr="00AC0671">
        <w:rPr>
          <w:color w:val="000000" w:themeColor="text1"/>
          <w:u w:color="000000" w:themeColor="text1"/>
        </w:rPr>
        <w:t>ract by the SCRA and the county.</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SECTION</w:t>
      </w:r>
      <w:r w:rsidRPr="00AC0671">
        <w:rPr>
          <w:color w:val="000000" w:themeColor="text1"/>
          <w:u w:color="000000" w:themeColor="text1"/>
        </w:rPr>
        <w:tab/>
        <w:t>2.</w:t>
      </w:r>
      <w:r w:rsidRPr="00AC0671">
        <w:rPr>
          <w:color w:val="000000" w:themeColor="text1"/>
          <w:u w:color="000000" w:themeColor="text1"/>
        </w:rPr>
        <w:tab/>
        <w:t xml:space="preserve">The approximately one hundred nine acres of the </w:t>
      </w:r>
      <w:r w:rsidR="00016901">
        <w:rPr>
          <w:color w:val="000000" w:themeColor="text1"/>
          <w:u w:color="000000" w:themeColor="text1"/>
        </w:rPr>
        <w:t>t</w:t>
      </w:r>
      <w:r w:rsidRPr="00AC0671">
        <w:rPr>
          <w:color w:val="000000" w:themeColor="text1"/>
          <w:u w:color="000000" w:themeColor="text1"/>
        </w:rPr>
        <w:t xml:space="preserve">ract transferred to the South Carolina Research Authority shall be used in accordance with the powers granted to the </w:t>
      </w:r>
      <w:r w:rsidR="00016901">
        <w:rPr>
          <w:color w:val="000000" w:themeColor="text1"/>
          <w:u w:color="000000" w:themeColor="text1"/>
        </w:rPr>
        <w:t>a</w:t>
      </w:r>
      <w:r w:rsidRPr="00AC0671">
        <w:rPr>
          <w:color w:val="000000" w:themeColor="text1"/>
          <w:u w:color="000000" w:themeColor="text1"/>
        </w:rPr>
        <w:t>uthority pursuant to its enabling act, as contained in Chapter 17, Title 13 of the 1976 Code, including, but not limited to, Section 13</w:t>
      </w:r>
      <w:r w:rsidR="00554B82">
        <w:rPr>
          <w:color w:val="000000" w:themeColor="text1"/>
          <w:u w:color="000000" w:themeColor="text1"/>
        </w:rPr>
        <w:noBreakHyphen/>
      </w:r>
      <w:r w:rsidRPr="00AC0671">
        <w:rPr>
          <w:color w:val="000000" w:themeColor="text1"/>
          <w:u w:color="000000" w:themeColor="text1"/>
        </w:rPr>
        <w:t>17</w:t>
      </w:r>
      <w:r w:rsidR="00554B82">
        <w:rPr>
          <w:color w:val="000000" w:themeColor="text1"/>
          <w:u w:color="000000" w:themeColor="text1"/>
        </w:rPr>
        <w:noBreakHyphen/>
      </w:r>
      <w:r w:rsidRPr="00AC0671">
        <w:rPr>
          <w:color w:val="000000" w:themeColor="text1"/>
          <w:u w:color="000000" w:themeColor="text1"/>
        </w:rPr>
        <w:t>70(5), and the approximately thirty</w:t>
      </w:r>
      <w:r w:rsidR="00554B82">
        <w:rPr>
          <w:color w:val="000000" w:themeColor="text1"/>
          <w:u w:color="000000" w:themeColor="text1"/>
        </w:rPr>
        <w:noBreakHyphen/>
      </w:r>
      <w:r w:rsidRPr="00AC0671">
        <w:rPr>
          <w:color w:val="000000" w:themeColor="text1"/>
          <w:u w:color="000000" w:themeColor="text1"/>
        </w:rPr>
        <w:t xml:space="preserve">seven acres of the </w:t>
      </w:r>
      <w:r w:rsidR="00016901">
        <w:rPr>
          <w:color w:val="000000" w:themeColor="text1"/>
          <w:u w:color="000000" w:themeColor="text1"/>
        </w:rPr>
        <w:t>t</w:t>
      </w:r>
      <w:r w:rsidRPr="00AC0671">
        <w:rPr>
          <w:color w:val="000000" w:themeColor="text1"/>
          <w:u w:color="000000" w:themeColor="text1"/>
        </w:rPr>
        <w:t>ract transferred to Richland County shall be used in accordance with the powers granted to Richland County pursuant to Section 4</w:t>
      </w:r>
      <w:r w:rsidR="00554B82">
        <w:rPr>
          <w:color w:val="000000" w:themeColor="text1"/>
          <w:u w:color="000000" w:themeColor="text1"/>
        </w:rPr>
        <w:noBreakHyphen/>
      </w:r>
      <w:r w:rsidRPr="00AC0671">
        <w:rPr>
          <w:color w:val="000000" w:themeColor="text1"/>
          <w:u w:color="000000" w:themeColor="text1"/>
        </w:rPr>
        <w:t>9</w:t>
      </w:r>
      <w:r w:rsidR="00554B82">
        <w:rPr>
          <w:color w:val="000000" w:themeColor="text1"/>
          <w:u w:color="000000" w:themeColor="text1"/>
        </w:rPr>
        <w:noBreakHyphen/>
      </w:r>
      <w:r w:rsidRPr="00AC0671">
        <w:rPr>
          <w:color w:val="000000" w:themeColor="text1"/>
          <w:u w:color="000000" w:themeColor="text1"/>
        </w:rPr>
        <w:t>30 of the 1976 Code, including, but not limited to, Section 4</w:t>
      </w:r>
      <w:r w:rsidR="00554B82">
        <w:rPr>
          <w:color w:val="000000" w:themeColor="text1"/>
          <w:u w:color="000000" w:themeColor="text1"/>
        </w:rPr>
        <w:noBreakHyphen/>
      </w:r>
      <w:r w:rsidRPr="00AC0671">
        <w:rPr>
          <w:color w:val="000000" w:themeColor="text1"/>
          <w:u w:color="000000" w:themeColor="text1"/>
        </w:rPr>
        <w:t>9</w:t>
      </w:r>
      <w:r w:rsidR="00554B82">
        <w:rPr>
          <w:color w:val="000000" w:themeColor="text1"/>
          <w:u w:color="000000" w:themeColor="text1"/>
        </w:rPr>
        <w:noBreakHyphen/>
      </w:r>
      <w:r w:rsidRPr="00AC0671">
        <w:rPr>
          <w:color w:val="000000" w:themeColor="text1"/>
          <w:u w:color="000000" w:themeColor="text1"/>
        </w:rPr>
        <w:t xml:space="preserve">30(2).  Notwithstanding any other provision of law, the original acquisition of and continuing repayment of any outstanding obligations related to the </w:t>
      </w:r>
      <w:r w:rsidR="00016901">
        <w:rPr>
          <w:color w:val="000000" w:themeColor="text1"/>
          <w:u w:color="000000" w:themeColor="text1"/>
        </w:rPr>
        <w:t>tr</w:t>
      </w:r>
      <w:r w:rsidRPr="00AC0671">
        <w:rPr>
          <w:color w:val="000000" w:themeColor="text1"/>
          <w:u w:color="000000" w:themeColor="text1"/>
        </w:rPr>
        <w:t xml:space="preserve">act constitute an authorized use of those revenues specified in Article 7, Chapter 1, Title 6 of the 1976 </w:t>
      </w:r>
      <w:r w:rsidR="002D3D9C">
        <w:rPr>
          <w:rFonts w:eastAsia="Times New Roman"/>
          <w:snapToGrid w:val="0"/>
          <w:szCs w:val="20"/>
        </w:rPr>
        <w:t>Code; however, once the original acquisition and all outstanding origi</w:t>
      </w:r>
      <w:r w:rsidR="004E7445">
        <w:rPr>
          <w:rFonts w:eastAsia="Times New Roman"/>
          <w:snapToGrid w:val="0"/>
          <w:szCs w:val="20"/>
        </w:rPr>
        <w:t>n</w:t>
      </w:r>
      <w:r w:rsidR="00FD43F3">
        <w:rPr>
          <w:rFonts w:eastAsia="Times New Roman"/>
          <w:snapToGrid w:val="0"/>
          <w:szCs w:val="20"/>
        </w:rPr>
        <w:t>al obligations related to the t</w:t>
      </w:r>
      <w:r w:rsidR="002D3D9C">
        <w:rPr>
          <w:rFonts w:eastAsia="Times New Roman"/>
          <w:snapToGrid w:val="0"/>
          <w:szCs w:val="20"/>
        </w:rPr>
        <w:t xml:space="preserve">ract are paid in full, revenues collected pursuant to </w:t>
      </w:r>
      <w:r w:rsidR="002D3D9C" w:rsidRPr="00AC0671">
        <w:rPr>
          <w:color w:val="000000" w:themeColor="text1"/>
          <w:u w:color="000000" w:themeColor="text1"/>
        </w:rPr>
        <w:t>Article 7, Chapter 1, Title 6 of the 1976 Code</w:t>
      </w:r>
      <w:r w:rsidR="002D3D9C">
        <w:rPr>
          <w:color w:val="000000" w:themeColor="text1"/>
          <w:u w:color="000000" w:themeColor="text1"/>
        </w:rPr>
        <w:t xml:space="preserve"> must be used only for the purposes set forth in </w:t>
      </w:r>
      <w:r w:rsidR="002D3D9C" w:rsidRPr="00AC0671">
        <w:rPr>
          <w:color w:val="000000" w:themeColor="text1"/>
          <w:u w:color="000000" w:themeColor="text1"/>
        </w:rPr>
        <w:t>Article 7, Chapter 1, Title 6 of the 1976 Code</w:t>
      </w:r>
      <w:r w:rsidR="002D3D9C">
        <w:rPr>
          <w:color w:val="000000" w:themeColor="text1"/>
          <w:u w:color="000000" w:themeColor="text1"/>
        </w:rPr>
        <w:t>.</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SECTION</w:t>
      </w:r>
      <w:r w:rsidRPr="00AC0671">
        <w:rPr>
          <w:color w:val="000000" w:themeColor="text1"/>
          <w:u w:color="000000" w:themeColor="text1"/>
        </w:rPr>
        <w:tab/>
        <w:t>3.</w:t>
      </w:r>
      <w:r w:rsidRPr="00AC0671">
        <w:rPr>
          <w:color w:val="000000" w:themeColor="text1"/>
          <w:u w:color="000000" w:themeColor="text1"/>
        </w:rPr>
        <w:tab/>
        <w:t>This joint resolution takes effect upon approval by the Governor.</w:t>
      </w:r>
    </w:p>
    <w:p w:rsidR="00417D0E" w:rsidRDefault="00554B82" w:rsidP="008D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417D0E" w:rsidSect="00BE67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6740" w:rsidRDefault="00D46740" w:rsidP="00522CE0">
      <w:r>
        <w:separator/>
      </w:r>
    </w:p>
  </w:endnote>
  <w:endnote w:type="continuationSeparator" w:id="0">
    <w:p w:rsidR="00D46740" w:rsidRDefault="00D4674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96B762-9E96-4ABF-82BA-45CF7AA3AE46}"/>
    <w:embedBold r:id="rId2" w:fontKey="{8C7185BE-C708-49A5-A6B2-D6A7DAA7DEF4}"/>
  </w:font>
  <w:font w:name="Calibri">
    <w:panose1 w:val="020F0502020204030204"/>
    <w:charset w:val="00"/>
    <w:family w:val="swiss"/>
    <w:pitch w:val="variable"/>
    <w:sig w:usb0="A00002EF" w:usb1="4000207B" w:usb2="00000000" w:usb3="00000000" w:csb0="0000009F" w:csb1="00000000"/>
    <w:embedRegular r:id="rId3" w:fontKey="{E13F5D3C-A63A-4039-9439-6E21DADB4D7E}"/>
  </w:font>
  <w:font w:name="Cambria">
    <w:panose1 w:val="02040503050406030204"/>
    <w:charset w:val="00"/>
    <w:family w:val="roman"/>
    <w:pitch w:val="variable"/>
    <w:sig w:usb0="A00002EF" w:usb1="4000004B" w:usb2="00000000" w:usb3="00000000" w:csb0="0000009F" w:csb1="00000000"/>
    <w:embedRegular r:id="rId4" w:fontKey="{822F789D-4B44-4BA0-8384-5462ED29DB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7F6" w:rsidRPr="00417D0E" w:rsidRDefault="00417D0E" w:rsidP="00417D0E">
    <w:pPr>
      <w:pStyle w:val="Footer"/>
      <w:tabs>
        <w:tab w:val="clear" w:pos="4680"/>
        <w:tab w:val="clear" w:pos="9360"/>
        <w:tab w:val="center" w:pos="2995"/>
      </w:tabs>
      <w:spacing w:before="120"/>
    </w:pPr>
    <w:r>
      <w:t>[1190</w:t>
    </w:r>
    <w:r w:rsidR="00BE678D">
      <w:t>-</w:t>
    </w:r>
    <w:fldSimple w:instr=" PAGE  \* MERGEFORMAT ">
      <w:r w:rsidR="008D3A6D">
        <w:rPr>
          <w:noProof/>
        </w:rPr>
        <w:t>1</w:t>
      </w:r>
    </w:fldSimple>
    <w:r w:rsidR="00BE678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78D" w:rsidRPr="00417D0E" w:rsidRDefault="00BE678D" w:rsidP="00417D0E">
    <w:pPr>
      <w:pStyle w:val="Footer"/>
      <w:tabs>
        <w:tab w:val="clear" w:pos="4680"/>
        <w:tab w:val="clear" w:pos="9360"/>
        <w:tab w:val="center" w:pos="2995"/>
      </w:tabs>
      <w:spacing w:before="120"/>
    </w:pPr>
    <w:r>
      <w:t>[1190]</w:t>
    </w:r>
    <w:r>
      <w:tab/>
    </w:r>
    <w:fldSimple w:instr=" PAGE  \* MERGEFORMAT ">
      <w:r w:rsidR="008D3A6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6740" w:rsidRDefault="00D46740" w:rsidP="00522CE0">
      <w:r>
        <w:separator/>
      </w:r>
    </w:p>
  </w:footnote>
  <w:footnote w:type="continuationSeparator" w:id="0">
    <w:p w:rsidR="00D46740" w:rsidRDefault="00D4674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20FARM.DAG.HKL"/>
    <w:docVar w:name="CoverAttorneyInitials" w:val="DAG"/>
    <w:docVar w:name="CoverAttorneyLastName" w:val="Good"/>
    <w:docVar w:name="CoverBillType" w:val="j"/>
    <w:docVar w:name="CoverSenator" w:val="HKL"/>
    <w:docVar w:name="dvBillNumber" w:val="1190"/>
    <w:docVar w:name="dvBillNumberPrefix" w:val="S. "/>
    <w:docVar w:name="dvOriginalBody" w:val="Senate"/>
    <w:docVar w:name="fulldraftpath" w:val="L:\S-FINANC\DRAFTING\HKL\020FARM.DAG.HKL.DOCX"/>
    <w:docVar w:name="NameofBody" w:val="S"/>
    <w:docVar w:name="vgroup2" w:val="S-FINANC"/>
  </w:docVars>
  <w:rsids>
    <w:rsidRoot w:val="00B33754"/>
    <w:rsid w:val="00016901"/>
    <w:rsid w:val="00042AC1"/>
    <w:rsid w:val="00046516"/>
    <w:rsid w:val="0007601D"/>
    <w:rsid w:val="000B0720"/>
    <w:rsid w:val="000B5EAF"/>
    <w:rsid w:val="001131AB"/>
    <w:rsid w:val="00167FD4"/>
    <w:rsid w:val="00170561"/>
    <w:rsid w:val="00186AC9"/>
    <w:rsid w:val="00197DF1"/>
    <w:rsid w:val="001B3DD9"/>
    <w:rsid w:val="001D3BAC"/>
    <w:rsid w:val="00245C4E"/>
    <w:rsid w:val="002901F2"/>
    <w:rsid w:val="002C5896"/>
    <w:rsid w:val="002D3BED"/>
    <w:rsid w:val="002D3D9C"/>
    <w:rsid w:val="00307C2B"/>
    <w:rsid w:val="00311CCA"/>
    <w:rsid w:val="003C30E0"/>
    <w:rsid w:val="003D6E2B"/>
    <w:rsid w:val="003E525D"/>
    <w:rsid w:val="003E7597"/>
    <w:rsid w:val="003F6CC9"/>
    <w:rsid w:val="00417D0E"/>
    <w:rsid w:val="00450668"/>
    <w:rsid w:val="004720EE"/>
    <w:rsid w:val="00486D34"/>
    <w:rsid w:val="004952FA"/>
    <w:rsid w:val="004B0759"/>
    <w:rsid w:val="004B6A22"/>
    <w:rsid w:val="004D7F37"/>
    <w:rsid w:val="004E7445"/>
    <w:rsid w:val="00522CE0"/>
    <w:rsid w:val="0055245B"/>
    <w:rsid w:val="00554B82"/>
    <w:rsid w:val="00565148"/>
    <w:rsid w:val="00593361"/>
    <w:rsid w:val="005A5017"/>
    <w:rsid w:val="005A648C"/>
    <w:rsid w:val="005E167E"/>
    <w:rsid w:val="005E4268"/>
    <w:rsid w:val="005F1745"/>
    <w:rsid w:val="00610FAB"/>
    <w:rsid w:val="00636CB1"/>
    <w:rsid w:val="006C74EA"/>
    <w:rsid w:val="00720D40"/>
    <w:rsid w:val="007318D4"/>
    <w:rsid w:val="00741A2F"/>
    <w:rsid w:val="00765784"/>
    <w:rsid w:val="00787094"/>
    <w:rsid w:val="007949A8"/>
    <w:rsid w:val="00797511"/>
    <w:rsid w:val="007A4390"/>
    <w:rsid w:val="007B6510"/>
    <w:rsid w:val="007E5CB7"/>
    <w:rsid w:val="008314D2"/>
    <w:rsid w:val="008B2F42"/>
    <w:rsid w:val="008D3A6D"/>
    <w:rsid w:val="008E185F"/>
    <w:rsid w:val="008E67F6"/>
    <w:rsid w:val="008F023B"/>
    <w:rsid w:val="008F052C"/>
    <w:rsid w:val="00904E16"/>
    <w:rsid w:val="009162B3"/>
    <w:rsid w:val="00927C62"/>
    <w:rsid w:val="0097110A"/>
    <w:rsid w:val="00983951"/>
    <w:rsid w:val="00984124"/>
    <w:rsid w:val="00984640"/>
    <w:rsid w:val="00995C37"/>
    <w:rsid w:val="009C118A"/>
    <w:rsid w:val="00A02011"/>
    <w:rsid w:val="00A4011E"/>
    <w:rsid w:val="00A86015"/>
    <w:rsid w:val="00AA7CD0"/>
    <w:rsid w:val="00AE59C8"/>
    <w:rsid w:val="00B10098"/>
    <w:rsid w:val="00B33754"/>
    <w:rsid w:val="00B43E5F"/>
    <w:rsid w:val="00B47B87"/>
    <w:rsid w:val="00B5790D"/>
    <w:rsid w:val="00B672B5"/>
    <w:rsid w:val="00B945C5"/>
    <w:rsid w:val="00B951D2"/>
    <w:rsid w:val="00BA1CBB"/>
    <w:rsid w:val="00BA20EA"/>
    <w:rsid w:val="00BA4E8F"/>
    <w:rsid w:val="00BB5AFC"/>
    <w:rsid w:val="00BC0A56"/>
    <w:rsid w:val="00BE678D"/>
    <w:rsid w:val="00C45366"/>
    <w:rsid w:val="00C74052"/>
    <w:rsid w:val="00C762AA"/>
    <w:rsid w:val="00CB187A"/>
    <w:rsid w:val="00CC0EC7"/>
    <w:rsid w:val="00CF16F4"/>
    <w:rsid w:val="00CF30EA"/>
    <w:rsid w:val="00D04FE3"/>
    <w:rsid w:val="00D1088B"/>
    <w:rsid w:val="00D11F8F"/>
    <w:rsid w:val="00D156D2"/>
    <w:rsid w:val="00D46740"/>
    <w:rsid w:val="00D709DD"/>
    <w:rsid w:val="00D86943"/>
    <w:rsid w:val="00D939C7"/>
    <w:rsid w:val="00DA47B9"/>
    <w:rsid w:val="00E009CE"/>
    <w:rsid w:val="00E91E2F"/>
    <w:rsid w:val="00E944CE"/>
    <w:rsid w:val="00EA3546"/>
    <w:rsid w:val="00EB47AE"/>
    <w:rsid w:val="00EC34E1"/>
    <w:rsid w:val="00F0234A"/>
    <w:rsid w:val="00F3291D"/>
    <w:rsid w:val="00F52959"/>
    <w:rsid w:val="00F55884"/>
    <w:rsid w:val="00F97DFC"/>
    <w:rsid w:val="00FC0D36"/>
    <w:rsid w:val="00FD43F3"/>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CF16F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57C76-23A6-45E0-B004-8B0254D23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461</Words>
  <Characters>2633</Characters>
  <Application>Microsoft Office Word</Application>
  <DocSecurity>0</DocSecurity>
  <Lines>21</Lines>
  <Paragraphs>6</Paragraphs>
  <ScaleCrop>false</ScaleCrop>
  <Company> </Company>
  <LinksUpToDate>false</LinksUpToDate>
  <CharactersWithSpaces>3088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AngelaHopkins</cp:lastModifiedBy>
  <cp:revision>2</cp:revision>
  <cp:lastPrinted>2010-04-13T17:22:00Z</cp:lastPrinted>
  <dcterms:created xsi:type="dcterms:W3CDTF">2010-04-14T18:54:00Z</dcterms:created>
  <dcterms:modified xsi:type="dcterms:W3CDTF">2010-04-14T18:54:00Z</dcterms:modified>
</cp:coreProperties>
</file>