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10C" w:rsidRDefault="009851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98510C" w:rsidRPr="0098510C" w:rsidRDefault="009851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98510C" w:rsidRDefault="009851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8510C" w:rsidRDefault="009851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COMMITTEE </w:t>
      </w:r>
      <w:r w:rsidR="0023135C">
        <w:rPr>
          <w:rFonts w:eastAsia="Times New Roman"/>
        </w:rPr>
        <w:t>AMENDMENT ADOPTED</w:t>
      </w:r>
    </w:p>
    <w:p w:rsidR="0098510C" w:rsidRDefault="002313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25</w:t>
      </w:r>
      <w:r w:rsidR="0098510C">
        <w:rPr>
          <w:rFonts w:eastAsia="Times New Roman"/>
        </w:rPr>
        <w:t>, 2010</w:t>
      </w:r>
    </w:p>
    <w:p w:rsidR="0098510C" w:rsidRDefault="009851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8510C" w:rsidRPr="0098510C" w:rsidRDefault="0098510C" w:rsidP="0098510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1270</w:t>
      </w:r>
    </w:p>
    <w:p w:rsidR="0098510C" w:rsidRDefault="009851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8510C" w:rsidRDefault="0098510C" w:rsidP="00985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1E5760">
        <w:t>Senator Rose</w:t>
      </w:r>
    </w:p>
    <w:p w:rsidR="0098510C" w:rsidRDefault="009851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8510C" w:rsidRDefault="002313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3/25</w:t>
      </w:r>
      <w:r w:rsidR="0098510C">
        <w:rPr>
          <w:rFonts w:eastAsia="Times New Roman"/>
        </w:rPr>
        <w:t>/10--S.</w:t>
      </w:r>
    </w:p>
    <w:p w:rsidR="0098510C" w:rsidRDefault="009851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11, 2010.</w:t>
      </w:r>
    </w:p>
    <w:p w:rsidR="0098510C" w:rsidRDefault="0098510C" w:rsidP="002313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98510C" w:rsidRPr="0098510C" w:rsidRDefault="009851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98510C" w:rsidRPr="0098510C" w:rsidSect="0098510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536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B31E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919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SECTIONS 12-60-1750 AND 12-43-220 OF THE 1976 CODE, RELATING TO REFUNDS OF PROPERTY TAXES, TO PROVIDE THAT NO REFUND MUST BE GIVEN FOR A CHANGE IN ASSESSMENT RATIOS TO THE SPECIAL FOUR PERCENT ASSESSMENT RATIO UNLESS THE APPLICATION WAS TIMELY FILED</w:t>
      </w:r>
      <w:r w:rsidR="00C34CCF">
        <w:rPr>
          <w:rFonts w:eastAsia="Times New Roman"/>
        </w:rPr>
        <w:t>;</w:t>
      </w:r>
      <w:r>
        <w:rPr>
          <w:rFonts w:eastAsia="Times New Roman"/>
        </w:rPr>
        <w:t xml:space="preserve"> AND TO </w:t>
      </w:r>
      <w:r w:rsidR="009B301E">
        <w:rPr>
          <w:rFonts w:eastAsia="Times New Roman"/>
        </w:rPr>
        <w:t xml:space="preserve">FURTHER </w:t>
      </w:r>
      <w:r>
        <w:rPr>
          <w:rFonts w:eastAsia="Times New Roman"/>
        </w:rPr>
        <w:t>AMEND SECTION 12-43-220, RELATING TO THE SPECIAL FOUR PERCENT ASSESSMENT RATIO, TO PROVIDE THAT THE PROPERTY MAY ONLY BE CLAIMED AT THE FOUR PERCENT ASSESSMENT RATIO FOR THE PRO-RATA PORTION OF THE YEAR IN WHICH THE PROPERTY WAS THE LEGAL RESIDENCE.</w:t>
      </w:r>
    </w:p>
    <w:p w:rsidR="0023135C" w:rsidRDefault="002313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  <w:r>
        <w:rPr>
          <w:rFonts w:eastAsia="Times New Roman"/>
        </w:rPr>
        <w:tab/>
        <w:t>Amend Title To Conform</w:t>
      </w:r>
    </w:p>
    <w:p w:rsidR="009B31E7" w:rsidRDefault="009B31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C0270" w:rsidRPr="00A631EF" w:rsidRDefault="005C0270" w:rsidP="005C0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31EF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5C0270" w:rsidRPr="00A631EF" w:rsidRDefault="005C0270" w:rsidP="005C0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C0270" w:rsidRPr="00A631EF" w:rsidRDefault="005C0270" w:rsidP="005C0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31EF">
        <w:rPr>
          <w:color w:val="000000" w:themeColor="text1"/>
          <w:u w:color="000000" w:themeColor="text1"/>
        </w:rPr>
        <w:t>SECTION</w:t>
      </w:r>
      <w:r w:rsidRPr="00A631EF">
        <w:rPr>
          <w:color w:val="000000" w:themeColor="text1"/>
          <w:u w:color="000000" w:themeColor="text1"/>
        </w:rPr>
        <w:tab/>
        <w:t>1.</w:t>
      </w:r>
      <w:r w:rsidRPr="00A631EF">
        <w:rPr>
          <w:color w:val="000000" w:themeColor="text1"/>
          <w:u w:color="000000" w:themeColor="text1"/>
        </w:rPr>
        <w:tab/>
        <w:t>Section 12</w:t>
      </w:r>
      <w:r w:rsidRPr="00A631EF">
        <w:rPr>
          <w:color w:val="000000" w:themeColor="text1"/>
          <w:u w:color="000000" w:themeColor="text1"/>
        </w:rPr>
        <w:noBreakHyphen/>
        <w:t>60</w:t>
      </w:r>
      <w:r w:rsidRPr="00A631EF">
        <w:rPr>
          <w:color w:val="000000" w:themeColor="text1"/>
          <w:u w:color="000000" w:themeColor="text1"/>
        </w:rPr>
        <w:noBreakHyphen/>
        <w:t>1750 of the 1976 Code is amended to read:</w:t>
      </w:r>
    </w:p>
    <w:p w:rsidR="005C0270" w:rsidRPr="00A631EF" w:rsidRDefault="005C0270" w:rsidP="005C0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C0270" w:rsidRPr="00A631EF" w:rsidRDefault="005C0270" w:rsidP="005C0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31EF">
        <w:rPr>
          <w:color w:val="000000" w:themeColor="text1"/>
          <w:u w:color="000000" w:themeColor="text1"/>
        </w:rPr>
        <w:tab/>
        <w:t>“Section 12</w:t>
      </w:r>
      <w:r w:rsidRPr="00A631EF">
        <w:rPr>
          <w:color w:val="000000" w:themeColor="text1"/>
          <w:u w:color="000000" w:themeColor="text1"/>
        </w:rPr>
        <w:noBreakHyphen/>
        <w:t>60</w:t>
      </w:r>
      <w:r w:rsidRPr="00A631EF">
        <w:rPr>
          <w:color w:val="000000" w:themeColor="text1"/>
          <w:u w:color="000000" w:themeColor="text1"/>
        </w:rPr>
        <w:noBreakHyphen/>
        <w:t>1750.</w:t>
      </w:r>
      <w:r w:rsidRPr="00A631EF">
        <w:rPr>
          <w:color w:val="000000" w:themeColor="text1"/>
          <w:u w:color="000000" w:themeColor="text1"/>
        </w:rPr>
        <w:tab/>
        <w:t xml:space="preserve">Notwithstanding any other provision of law, no refund of property taxes must be given: </w:t>
      </w:r>
    </w:p>
    <w:p w:rsidR="005C0270" w:rsidRPr="00A631EF" w:rsidRDefault="005C0270" w:rsidP="005C0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31EF">
        <w:rPr>
          <w:color w:val="000000" w:themeColor="text1"/>
          <w:u w:color="000000" w:themeColor="text1"/>
        </w:rPr>
        <w:tab/>
        <w:t>(1)</w:t>
      </w:r>
      <w:r w:rsidRPr="00A631EF">
        <w:rPr>
          <w:color w:val="000000" w:themeColor="text1"/>
          <w:u w:color="000000" w:themeColor="text1"/>
        </w:rPr>
        <w:tab/>
        <w:t xml:space="preserve">for a property tax exemption requiring an application, unless the application was timely filed; </w:t>
      </w:r>
      <w:r w:rsidRPr="00A631EF">
        <w:rPr>
          <w:strike/>
          <w:color w:val="000000" w:themeColor="text1"/>
          <w:u w:color="000000" w:themeColor="text1"/>
        </w:rPr>
        <w:t>or</w:t>
      </w:r>
      <w:r w:rsidRPr="00A631EF">
        <w:rPr>
          <w:color w:val="000000" w:themeColor="text1"/>
          <w:u w:color="000000" w:themeColor="text1"/>
        </w:rPr>
        <w:t xml:space="preserve"> </w:t>
      </w:r>
    </w:p>
    <w:p w:rsidR="005C0270" w:rsidRPr="00A631EF" w:rsidRDefault="005C0270" w:rsidP="005C0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31EF">
        <w:rPr>
          <w:color w:val="000000" w:themeColor="text1"/>
          <w:u w:color="000000" w:themeColor="text1"/>
        </w:rPr>
        <w:tab/>
        <w:t>(2)</w:t>
      </w:r>
      <w:r w:rsidRPr="00A631EF">
        <w:rPr>
          <w:color w:val="000000" w:themeColor="text1"/>
          <w:u w:color="000000" w:themeColor="text1"/>
        </w:rPr>
        <w:tab/>
        <w:t>for errors in valuation, unless the assessment was appealed in accordance with Section 12</w:t>
      </w:r>
      <w:r w:rsidRPr="00A631EF">
        <w:rPr>
          <w:color w:val="000000" w:themeColor="text1"/>
          <w:u w:color="000000" w:themeColor="text1"/>
        </w:rPr>
        <w:noBreakHyphen/>
        <w:t>60</w:t>
      </w:r>
      <w:r w:rsidRPr="00A631EF">
        <w:rPr>
          <w:color w:val="000000" w:themeColor="text1"/>
          <w:u w:color="000000" w:themeColor="text1"/>
        </w:rPr>
        <w:noBreakHyphen/>
        <w:t>2110, 12</w:t>
      </w:r>
      <w:r w:rsidRPr="00A631EF">
        <w:rPr>
          <w:color w:val="000000" w:themeColor="text1"/>
          <w:u w:color="000000" w:themeColor="text1"/>
        </w:rPr>
        <w:noBreakHyphen/>
        <w:t>60</w:t>
      </w:r>
      <w:r w:rsidRPr="00A631EF">
        <w:rPr>
          <w:color w:val="000000" w:themeColor="text1"/>
          <w:u w:color="000000" w:themeColor="text1"/>
        </w:rPr>
        <w:noBreakHyphen/>
        <w:t>2510, or 12</w:t>
      </w:r>
      <w:r w:rsidRPr="00A631EF">
        <w:rPr>
          <w:color w:val="000000" w:themeColor="text1"/>
          <w:u w:color="000000" w:themeColor="text1"/>
        </w:rPr>
        <w:noBreakHyphen/>
        <w:t>60</w:t>
      </w:r>
      <w:r w:rsidRPr="00A631EF">
        <w:rPr>
          <w:color w:val="000000" w:themeColor="text1"/>
          <w:u w:color="000000" w:themeColor="text1"/>
        </w:rPr>
        <w:noBreakHyphen/>
        <w:t>2910, as appropriate.  For the purposes of this item, the taxation of exempt property is not an error in valuation</w:t>
      </w:r>
      <w:r w:rsidRPr="00A631EF">
        <w:rPr>
          <w:color w:val="000000" w:themeColor="text1"/>
          <w:u w:val="single" w:color="000000" w:themeColor="text1"/>
        </w:rPr>
        <w:t>; or</w:t>
      </w:r>
    </w:p>
    <w:p w:rsidR="005C0270" w:rsidRPr="00A631EF" w:rsidRDefault="005C0270" w:rsidP="005C0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31EF">
        <w:rPr>
          <w:color w:val="000000" w:themeColor="text1"/>
          <w:u w:color="000000" w:themeColor="text1"/>
        </w:rPr>
        <w:tab/>
      </w:r>
      <w:r w:rsidRPr="00A631EF">
        <w:rPr>
          <w:color w:val="000000" w:themeColor="text1"/>
          <w:u w:val="single" w:color="000000" w:themeColor="text1"/>
        </w:rPr>
        <w:t>(3)</w:t>
      </w:r>
      <w:r w:rsidRPr="00A631EF">
        <w:rPr>
          <w:color w:val="000000" w:themeColor="text1"/>
          <w:u w:color="000000" w:themeColor="text1"/>
        </w:rPr>
        <w:tab/>
      </w:r>
      <w:r w:rsidRPr="00A631EF">
        <w:rPr>
          <w:color w:val="000000" w:themeColor="text1"/>
          <w:u w:val="single" w:color="000000" w:themeColor="text1"/>
        </w:rPr>
        <w:t>for a change in assessment ratios to the special four percent assessment ratio pursuant to Section 12</w:t>
      </w:r>
      <w:r w:rsidRPr="00A631EF">
        <w:rPr>
          <w:color w:val="000000" w:themeColor="text1"/>
          <w:u w:val="single" w:color="000000" w:themeColor="text1"/>
        </w:rPr>
        <w:noBreakHyphen/>
        <w:t>43</w:t>
      </w:r>
      <w:r w:rsidRPr="00A631EF">
        <w:rPr>
          <w:color w:val="000000" w:themeColor="text1"/>
          <w:u w:val="single" w:color="000000" w:themeColor="text1"/>
        </w:rPr>
        <w:noBreakHyphen/>
        <w:t>220(c) unless the application was made before the first penalty date for the payment of taxes for the tax year for which the owner claims the refund</w:t>
      </w:r>
      <w:r w:rsidRPr="00A631EF">
        <w:rPr>
          <w:color w:val="000000" w:themeColor="text1"/>
          <w:u w:color="000000" w:themeColor="text1"/>
        </w:rPr>
        <w:t>.”</w:t>
      </w:r>
    </w:p>
    <w:p w:rsidR="005C0270" w:rsidRPr="00A631EF" w:rsidRDefault="005C0270" w:rsidP="005C0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31EF">
        <w:rPr>
          <w:color w:val="000000" w:themeColor="text1"/>
          <w:u w:color="000000" w:themeColor="text1"/>
        </w:rPr>
        <w:lastRenderedPageBreak/>
        <w:t>SECTION</w:t>
      </w:r>
      <w:r w:rsidRPr="00A631EF">
        <w:rPr>
          <w:color w:val="000000" w:themeColor="text1"/>
          <w:u w:color="000000" w:themeColor="text1"/>
        </w:rPr>
        <w:tab/>
        <w:t>2.</w:t>
      </w:r>
      <w:r w:rsidRPr="00A631EF">
        <w:rPr>
          <w:color w:val="000000" w:themeColor="text1"/>
          <w:u w:color="000000" w:themeColor="text1"/>
        </w:rPr>
        <w:tab/>
        <w:t>Section 12</w:t>
      </w:r>
      <w:r w:rsidRPr="00A631EF">
        <w:rPr>
          <w:color w:val="000000" w:themeColor="text1"/>
          <w:u w:color="000000" w:themeColor="text1"/>
        </w:rPr>
        <w:noBreakHyphen/>
        <w:t>43</w:t>
      </w:r>
      <w:r w:rsidRPr="00A631EF">
        <w:rPr>
          <w:color w:val="000000" w:themeColor="text1"/>
          <w:u w:color="000000" w:themeColor="text1"/>
        </w:rPr>
        <w:noBreakHyphen/>
        <w:t>220(c)(3) of the 1976 Code is amended to read:</w:t>
      </w:r>
    </w:p>
    <w:p w:rsidR="005C0270" w:rsidRPr="00A631EF" w:rsidRDefault="005C0270" w:rsidP="005C0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C0270" w:rsidRPr="00A631EF" w:rsidRDefault="005C0270" w:rsidP="005C0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31EF">
        <w:rPr>
          <w:color w:val="000000" w:themeColor="text1"/>
          <w:u w:color="000000" w:themeColor="text1"/>
        </w:rPr>
        <w:tab/>
        <w:t>“(3)</w:t>
      </w:r>
      <w:r w:rsidRPr="00A631EF">
        <w:rPr>
          <w:color w:val="000000" w:themeColor="text1"/>
          <w:u w:color="000000" w:themeColor="text1"/>
        </w:rPr>
        <w:tab/>
        <w:t xml:space="preserve">Notwithstanding any other provision of law, a taxpayer may apply for a refund of property taxes overpaid because the property was eligible for the legal residence assessment ratio </w:t>
      </w:r>
      <w:r w:rsidRPr="00A631EF">
        <w:rPr>
          <w:color w:val="000000" w:themeColor="text1"/>
          <w:u w:val="single" w:color="000000" w:themeColor="text1"/>
        </w:rPr>
        <w:t>and the application was made before the first penalty date for the payment of taxes for the tax year for which the taxpayer claims the refund</w:t>
      </w:r>
      <w:r w:rsidRPr="00A631EF">
        <w:rPr>
          <w:color w:val="000000" w:themeColor="text1"/>
          <w:u w:color="000000" w:themeColor="text1"/>
        </w:rPr>
        <w:t>.  The application must be made in accordance with Section 12</w:t>
      </w:r>
      <w:r w:rsidRPr="00A631EF">
        <w:rPr>
          <w:color w:val="000000" w:themeColor="text1"/>
          <w:u w:color="000000" w:themeColor="text1"/>
        </w:rPr>
        <w:noBreakHyphen/>
        <w:t>60</w:t>
      </w:r>
      <w:r w:rsidRPr="00A631EF">
        <w:rPr>
          <w:color w:val="000000" w:themeColor="text1"/>
          <w:u w:color="000000" w:themeColor="text1"/>
        </w:rPr>
        <w:noBreakHyphen/>
        <w:t>2560.  The taxpayer must establish that the property in question was in fact his legal residence and where he was domiciled.  A county council, by ordinance, may allow refunds for the county government portion of property taxes for such additional past years as it determines advisable.”</w:t>
      </w:r>
    </w:p>
    <w:p w:rsidR="005C0270" w:rsidRPr="00A631EF" w:rsidRDefault="005C0270" w:rsidP="005C0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C0270" w:rsidRPr="00A631EF" w:rsidRDefault="0023135C" w:rsidP="005C0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</w:t>
      </w:r>
      <w:r w:rsidR="005C0270" w:rsidRPr="00A631EF">
        <w:rPr>
          <w:color w:val="000000" w:themeColor="text1"/>
          <w:u w:color="000000" w:themeColor="text1"/>
        </w:rPr>
        <w:t>.</w:t>
      </w:r>
      <w:r w:rsidR="005C0270" w:rsidRPr="00A631EF">
        <w:rPr>
          <w:color w:val="000000" w:themeColor="text1"/>
          <w:u w:color="000000" w:themeColor="text1"/>
        </w:rPr>
        <w:tab/>
        <w:t>This act takes effect upon approval by the Governor and applies for all property tax years beginning after December 31, 2009.</w:t>
      </w:r>
    </w:p>
    <w:p w:rsidR="001536F6" w:rsidRDefault="00522CE0" w:rsidP="004A74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sectPr w:rsidR="001536F6" w:rsidSect="0098510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0005" w:rsidRDefault="00930005" w:rsidP="00522CE0">
      <w:r>
        <w:separator/>
      </w:r>
    </w:p>
  </w:endnote>
  <w:endnote w:type="continuationSeparator" w:id="0">
    <w:p w:rsidR="00930005" w:rsidRDefault="00930005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D06C14-5186-4C88-9FCA-8616B2575CC8}"/>
    <w:embedBold r:id="rId2" w:fontKey="{D216D2EB-46B4-4D13-9DA8-61A31DF0B2A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53B0C35-2A4C-4E36-8768-0BE011B24525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4" w:fontKey="{2A50E8BA-1235-40FB-971A-89EF46985012}"/>
    <w:embedBold r:id="rId5" w:fontKey="{92D5EEAA-E6DF-429E-A7A3-6519B1E35EA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6" w:fontKey="{13EB9D9D-822A-471D-93B2-61CEE071414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EB5918BB-3DF0-4C34-BC69-A42C6EAEC95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701" w:rsidRPr="001536F6" w:rsidRDefault="001536F6" w:rsidP="001536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[1270</w:t>
    </w:r>
    <w:r w:rsidR="0098510C">
      <w:t>-</w:t>
    </w:r>
    <w:fldSimple w:instr=" PAGE  \* MERGEFORMAT ">
      <w:r w:rsidR="004A7459">
        <w:rPr>
          <w:noProof/>
        </w:rPr>
        <w:t>1</w:t>
      </w:r>
    </w:fldSimple>
    <w:r w:rsidR="0098510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10C" w:rsidRPr="001536F6" w:rsidRDefault="0098510C" w:rsidP="001536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[1270]</w:t>
    </w:r>
    <w:r>
      <w:tab/>
    </w:r>
    <w:fldSimple w:instr=" PAGE  \* MERGEFORMAT ">
      <w:r w:rsidR="004A745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0005" w:rsidRDefault="00930005" w:rsidP="00522CE0">
      <w:r>
        <w:separator/>
      </w:r>
    </w:p>
  </w:footnote>
  <w:footnote w:type="continuationSeparator" w:id="0">
    <w:p w:rsidR="00930005" w:rsidRDefault="00930005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/>
  <w:docVars>
    <w:docVar w:name="clipname" w:val="004CHAN.DAG.MTR"/>
    <w:docVar w:name="CoverAttorneyInitials" w:val="DAG"/>
    <w:docVar w:name="CoverAttorneyLastName" w:val="Good"/>
    <w:docVar w:name="CoverBillType" w:val="b"/>
    <w:docVar w:name="CoverSenator" w:val="MTR"/>
    <w:docVar w:name="dvBillNumber" w:val="1270"/>
    <w:docVar w:name="dvBillNumberPrefix" w:val="S. "/>
    <w:docVar w:name="dvOriginalBody" w:val="Senate"/>
    <w:docVar w:name="fulldraftpath" w:val="L:\S-FINANC\DRAFTING\MTR\004CHAN.DAG.MTR.DOCX"/>
    <w:docVar w:name="NameofBody" w:val="S"/>
    <w:docVar w:name="vgroup2" w:val="S-FINANC"/>
  </w:docVars>
  <w:rsids>
    <w:rsidRoot w:val="00C10948"/>
    <w:rsid w:val="00042AC1"/>
    <w:rsid w:val="00046516"/>
    <w:rsid w:val="00053157"/>
    <w:rsid w:val="0007601D"/>
    <w:rsid w:val="000B0720"/>
    <w:rsid w:val="000B5EAF"/>
    <w:rsid w:val="001135D0"/>
    <w:rsid w:val="001536F6"/>
    <w:rsid w:val="00167FD4"/>
    <w:rsid w:val="00170561"/>
    <w:rsid w:val="00186AC9"/>
    <w:rsid w:val="00191982"/>
    <w:rsid w:val="00197DF1"/>
    <w:rsid w:val="001B3DD9"/>
    <w:rsid w:val="001C2A81"/>
    <w:rsid w:val="001D3BAC"/>
    <w:rsid w:val="001E39B9"/>
    <w:rsid w:val="0020552D"/>
    <w:rsid w:val="0023135C"/>
    <w:rsid w:val="002362C0"/>
    <w:rsid w:val="00245C4E"/>
    <w:rsid w:val="002C5896"/>
    <w:rsid w:val="002D3BED"/>
    <w:rsid w:val="00307C2B"/>
    <w:rsid w:val="003C30E0"/>
    <w:rsid w:val="003D6E2B"/>
    <w:rsid w:val="003E7597"/>
    <w:rsid w:val="00401DD1"/>
    <w:rsid w:val="00450668"/>
    <w:rsid w:val="00453BF7"/>
    <w:rsid w:val="004952FA"/>
    <w:rsid w:val="004A7459"/>
    <w:rsid w:val="004B0759"/>
    <w:rsid w:val="004B6A22"/>
    <w:rsid w:val="004D7F37"/>
    <w:rsid w:val="00513DDC"/>
    <w:rsid w:val="00522CE0"/>
    <w:rsid w:val="00565148"/>
    <w:rsid w:val="00593361"/>
    <w:rsid w:val="005A5017"/>
    <w:rsid w:val="005A648C"/>
    <w:rsid w:val="005C0270"/>
    <w:rsid w:val="005E167E"/>
    <w:rsid w:val="005E4268"/>
    <w:rsid w:val="005F1745"/>
    <w:rsid w:val="00610FAB"/>
    <w:rsid w:val="00633A73"/>
    <w:rsid w:val="006C74EA"/>
    <w:rsid w:val="00720D40"/>
    <w:rsid w:val="007318D4"/>
    <w:rsid w:val="00765784"/>
    <w:rsid w:val="00787094"/>
    <w:rsid w:val="00797511"/>
    <w:rsid w:val="007A4390"/>
    <w:rsid w:val="007B6510"/>
    <w:rsid w:val="007E5CB7"/>
    <w:rsid w:val="008314D2"/>
    <w:rsid w:val="008900D4"/>
    <w:rsid w:val="008B2F42"/>
    <w:rsid w:val="008E185F"/>
    <w:rsid w:val="008F023B"/>
    <w:rsid w:val="00904E16"/>
    <w:rsid w:val="009162B3"/>
    <w:rsid w:val="00927C62"/>
    <w:rsid w:val="00930005"/>
    <w:rsid w:val="00983951"/>
    <w:rsid w:val="00984124"/>
    <w:rsid w:val="00984640"/>
    <w:rsid w:val="0098510C"/>
    <w:rsid w:val="00995C37"/>
    <w:rsid w:val="009A5ACF"/>
    <w:rsid w:val="009B301E"/>
    <w:rsid w:val="009B31E7"/>
    <w:rsid w:val="009C118A"/>
    <w:rsid w:val="00A02011"/>
    <w:rsid w:val="00A4011E"/>
    <w:rsid w:val="00A86015"/>
    <w:rsid w:val="00AE59C8"/>
    <w:rsid w:val="00AE78F2"/>
    <w:rsid w:val="00B10098"/>
    <w:rsid w:val="00B47B87"/>
    <w:rsid w:val="00B5790D"/>
    <w:rsid w:val="00B86701"/>
    <w:rsid w:val="00B945C5"/>
    <w:rsid w:val="00BA1CBB"/>
    <w:rsid w:val="00BA20EA"/>
    <w:rsid w:val="00BB177B"/>
    <w:rsid w:val="00BB5AFC"/>
    <w:rsid w:val="00BC0A56"/>
    <w:rsid w:val="00C10948"/>
    <w:rsid w:val="00C34CCF"/>
    <w:rsid w:val="00C45366"/>
    <w:rsid w:val="00C74052"/>
    <w:rsid w:val="00C762AA"/>
    <w:rsid w:val="00CB187A"/>
    <w:rsid w:val="00CC0EC7"/>
    <w:rsid w:val="00CD22B5"/>
    <w:rsid w:val="00CE521F"/>
    <w:rsid w:val="00CE67F9"/>
    <w:rsid w:val="00CF30EA"/>
    <w:rsid w:val="00D1088B"/>
    <w:rsid w:val="00D11F8F"/>
    <w:rsid w:val="00D156D2"/>
    <w:rsid w:val="00D709DD"/>
    <w:rsid w:val="00D86943"/>
    <w:rsid w:val="00DA47B9"/>
    <w:rsid w:val="00E12600"/>
    <w:rsid w:val="00E70F45"/>
    <w:rsid w:val="00E91E2F"/>
    <w:rsid w:val="00E944CE"/>
    <w:rsid w:val="00EA3546"/>
    <w:rsid w:val="00EB47AE"/>
    <w:rsid w:val="00EC34E1"/>
    <w:rsid w:val="00F0234A"/>
    <w:rsid w:val="00F3291D"/>
    <w:rsid w:val="00F52959"/>
    <w:rsid w:val="00F55884"/>
    <w:rsid w:val="00F957D5"/>
    <w:rsid w:val="00F97DFC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paragraph" w:styleId="Heading2">
    <w:name w:val="heading 2"/>
    <w:basedOn w:val="Normal"/>
    <w:next w:val="Normal"/>
    <w:link w:val="Heading2Char"/>
    <w:qFormat/>
    <w:rsid w:val="0098510C"/>
    <w:pPr>
      <w:keepNext/>
      <w:widowControl w:val="0"/>
      <w:outlineLvl w:val="1"/>
    </w:pPr>
    <w:rPr>
      <w:rFonts w:ascii="Arial" w:eastAsia="Times New Roman" w:hAnsi="Arial"/>
      <w:b/>
      <w:snapToGrid w:val="0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26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600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98510C"/>
    <w:rPr>
      <w:rFonts w:ascii="Arial" w:eastAsia="Times New Roman" w:hAnsi="Arial"/>
      <w:b/>
      <w:snapToGrid w:val="0"/>
      <w:sz w:val="24"/>
      <w:szCs w:val="20"/>
    </w:rPr>
  </w:style>
  <w:style w:type="paragraph" w:styleId="BodyText">
    <w:name w:val="Body Text"/>
    <w:basedOn w:val="Normal"/>
    <w:link w:val="BodyTextChar"/>
    <w:rsid w:val="0098510C"/>
    <w:pPr>
      <w:widowControl w:val="0"/>
      <w:jc w:val="both"/>
    </w:pPr>
    <w:rPr>
      <w:rFonts w:ascii="Arial" w:eastAsia="Times New Roman" w:hAnsi="Arial"/>
      <w:snapToGrid w:val="0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98510C"/>
    <w:rPr>
      <w:rFonts w:ascii="Arial" w:eastAsia="Times New Roman" w:hAnsi="Arial"/>
      <w:snapToGrid w:val="0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F9294-F6A6-4320-9CE4-04FEF12C3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377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DavidGood</dc:creator>
  <cp:keywords/>
  <dc:description/>
  <cp:lastModifiedBy>DavidBrunson</cp:lastModifiedBy>
  <cp:revision>2</cp:revision>
  <cp:lastPrinted>2010-03-10T22:58:00Z</cp:lastPrinted>
  <dcterms:created xsi:type="dcterms:W3CDTF">2010-03-25T18:19:00Z</dcterms:created>
  <dcterms:modified xsi:type="dcterms:W3CDTF">2010-03-25T18:19:00Z</dcterms:modified>
</cp:coreProperties>
</file>