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90BDB" w:rsidRP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26, 2010</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90BDB" w:rsidRPr="00F90BDB" w:rsidRDefault="00F90BDB" w:rsidP="00F90B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90BDB" w:rsidRDefault="00F90BDB" w:rsidP="009B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L. Martin and Rankin</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5/26/10--H.</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13, 2010.</w:t>
      </w:r>
    </w:p>
    <w:p w:rsidR="00F90BDB" w:rsidRPr="00F90BDB"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90BDB" w:rsidRDefault="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205A5" w:rsidSect="00B205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F90BDB" w:rsidRDefault="00F90BDB"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166024" w:rsidRDefault="00166024"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SECTION</w:t>
      </w:r>
      <w:r w:rsidRPr="000055E4">
        <w:rPr>
          <w:rFonts w:cs="Times New Roman"/>
        </w:rPr>
        <w:tab/>
        <w:t>1.</w:t>
      </w:r>
      <w:r w:rsidRPr="000055E4">
        <w:rPr>
          <w:rFonts w:cs="Times New Roman"/>
        </w:rPr>
        <w:tab/>
        <w:t>Article 5, Chapter 11, Title 11 of the 1976 Code is amended by adding:</w:t>
      </w:r>
    </w:p>
    <w:p w:rsidR="00F90BDB"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“Section 11</w:t>
      </w:r>
      <w:r w:rsidRPr="000055E4">
        <w:rPr>
          <w:rFonts w:cs="Times New Roman"/>
        </w:rPr>
        <w:noBreakHyphen/>
        <w:t>11</w:t>
      </w:r>
      <w:r w:rsidRPr="000055E4">
        <w:rPr>
          <w:rFonts w:cs="Times New Roman"/>
        </w:rPr>
        <w:noBreakHyphen/>
        <w:t>415.</w:t>
      </w:r>
      <w:r w:rsidRPr="000055E4">
        <w:rPr>
          <w:rFonts w:cs="Times New Roman"/>
        </w:rPr>
        <w:tab/>
        <w:t>(A)(1)</w:t>
      </w:r>
      <w:r w:rsidRPr="000055E4">
        <w:rPr>
          <w:rFonts w:cs="Times New Roman"/>
        </w:rP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0055E4">
        <w:rPr>
          <w:rFonts w:cs="Times New Roman"/>
        </w:rPr>
        <w:noBreakHyphen/>
        <w:t>11</w:t>
      </w:r>
      <w:r w:rsidRPr="000055E4">
        <w:rPr>
          <w:rFonts w:cs="Times New Roman"/>
        </w:rPr>
        <w:noBreakHyphen/>
        <w:t>410, total general fund appropriations for the fiscal year may not exceed the lesser of:</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(a)</w:t>
      </w:r>
      <w:r w:rsidRPr="000055E4">
        <w:rPr>
          <w:rFonts w:cs="Times New Roman"/>
        </w:rPr>
        <w:tab/>
        <w:t>one hundred six percent of the adjusted base</w:t>
      </w:r>
      <w:r w:rsidRPr="000055E4">
        <w:rPr>
          <w:rFonts w:cs="Times New Roman"/>
        </w:rPr>
        <w:noBreakHyphen/>
        <w:t>year estimate; or</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(b)</w:t>
      </w:r>
      <w:r w:rsidRPr="000055E4">
        <w:rPr>
          <w:rFonts w:cs="Times New Roman"/>
        </w:rPr>
        <w:tab/>
        <w:t>the adjusted base</w:t>
      </w:r>
      <w:r w:rsidRPr="000055E4">
        <w:rPr>
          <w:rFonts w:cs="Times New Roman"/>
        </w:rPr>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(2)</w:t>
      </w:r>
      <w:r w:rsidRPr="000055E4">
        <w:rPr>
          <w:rFonts w:cs="Times New Roman"/>
        </w:rPr>
        <w:tab/>
        <w:t>As used in this subsection, the ‘adjusted base</w:t>
      </w:r>
      <w:r w:rsidRPr="000055E4">
        <w:rPr>
          <w:rFonts w:cs="Times New Roman"/>
        </w:rPr>
        <w:noBreakHyphen/>
        <w:t>year estimate’ is the general fund revenue estimate made by the Board of Economic Advisors on February 15, 2011, for fiscal year 2011</w:t>
      </w:r>
      <w:r w:rsidRPr="000055E4">
        <w:rPr>
          <w:rFonts w:cs="Times New Roman"/>
        </w:rPr>
        <w:noBreakHyphen/>
        <w:t>2012 from whatever source derived as adjusted annually and cumulatively as provided in item (1) of this subsection.</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(3)</w:t>
      </w:r>
      <w:r w:rsidRPr="000055E4">
        <w:rPr>
          <w:rFonts w:cs="Times New Roman"/>
        </w:rP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(4)</w:t>
      </w:r>
      <w:r w:rsidRPr="000055E4">
        <w:rPr>
          <w:rFonts w:cs="Times New Roman"/>
        </w:rP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(B)(1)</w:t>
      </w:r>
      <w:r w:rsidRPr="000055E4">
        <w:rPr>
          <w:rFonts w:cs="Times New Roman"/>
        </w:rP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(2)</w:t>
      </w:r>
      <w:r w:rsidRPr="000055E4">
        <w:rPr>
          <w:rFonts w:cs="Times New Roman"/>
        </w:rPr>
        <w:tab/>
        <w:t>The special vote referred to in this item means an affirmative recorded roll</w:t>
      </w:r>
      <w:r w:rsidRPr="000055E4">
        <w:rPr>
          <w:rFonts w:cs="Times New Roman"/>
        </w:rPr>
        <w:noBreakHyphen/>
        <w:t>call vote in each branch of the General Assembly by two</w:t>
      </w:r>
      <w:r w:rsidRPr="000055E4">
        <w:rPr>
          <w:rFonts w:cs="Times New Roman"/>
        </w:rPr>
        <w:noBreakHyphen/>
        <w:t>thirds of the members present and voting but not less than three</w:t>
      </w:r>
      <w:r w:rsidRPr="000055E4">
        <w:rPr>
          <w:rFonts w:cs="Times New Roman"/>
        </w:rPr>
        <w:noBreakHyphen/>
        <w:t>fifths of the total membership in each branch.</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(C)(1)</w:t>
      </w:r>
      <w:r w:rsidRPr="000055E4">
        <w:rPr>
          <w:rFonts w:cs="Times New Roman"/>
        </w:rP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(2)(a)</w:t>
      </w:r>
      <w:r w:rsidRPr="000055E4">
        <w:rPr>
          <w:rFonts w:cs="Times New Roman"/>
        </w:rPr>
        <w:tab/>
        <w:t>If the balance in the general reserve fund established pursuant to Section 36, Article III of the Constitution of this State and Section 11</w:t>
      </w:r>
      <w:r w:rsidRPr="000055E4">
        <w:rPr>
          <w:rFonts w:cs="Times New Roman"/>
        </w:rPr>
        <w:noBreakHyphen/>
        <w:t>11</w:t>
      </w:r>
      <w:r w:rsidRPr="000055E4">
        <w:rPr>
          <w:rFonts w:cs="Times New Roman"/>
        </w:rPr>
        <w:noBreakHyphen/>
        <w:t>310 is less than the required balance, there must be appropriated to it all amounts in the Spending Limit Reserve Fund up to the total necessary to replenish the general reserve fund.  This amount does not replace or supplant the minimum replenishment amount otherwise required to be made to the general reserve fund.</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smallCaps w:val="0"/>
          <w:sz w:val="22"/>
        </w:rPr>
        <w:tab/>
      </w:r>
      <w:r w:rsidRPr="000055E4">
        <w:rPr>
          <w:smallCaps w:val="0"/>
          <w:sz w:val="22"/>
        </w:rPr>
        <w:tab/>
      </w:r>
      <w:r w:rsidRPr="000055E4">
        <w:rPr>
          <w:smallCaps w:val="0"/>
          <w:sz w:val="22"/>
        </w:rPr>
        <w:tab/>
        <w:t>(b)</w:t>
      </w:r>
      <w:r w:rsidRPr="000055E4">
        <w:rPr>
          <w:smallCaps w:val="0"/>
          <w:sz w:val="22"/>
        </w:rPr>
        <w:tab/>
      </w:r>
      <w:r w:rsidRPr="000055E4">
        <w:rPr>
          <w:bCs/>
          <w:smallCaps w:val="0"/>
          <w:sz w:val="22"/>
        </w:rPr>
        <w:t>After the appropriation of amounts required pursuant to subitem (a) of this item, any remaining balance may be appropriated for or used to offset revenue reductions for:</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w:t>
      </w:r>
      <w:r w:rsidRPr="000055E4">
        <w:rPr>
          <w:bCs/>
          <w:smallCaps w:val="0"/>
          <w:sz w:val="22"/>
        </w:rPr>
        <w:tab/>
      </w:r>
      <w:r>
        <w:rPr>
          <w:bCs/>
          <w:smallCaps w:val="0"/>
          <w:sz w:val="22"/>
        </w:rPr>
        <w:tab/>
      </w:r>
      <w:r w:rsidRPr="000055E4">
        <w:rPr>
          <w:bCs/>
          <w:smallCaps w:val="0"/>
          <w:sz w:val="22"/>
        </w:rPr>
        <w:t>temporary tax reductions;</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(ii)</w:t>
      </w:r>
      <w:r w:rsidRPr="000055E4">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(iii)</w:t>
      </w:r>
      <w:r w:rsidRPr="000055E4">
        <w:rPr>
          <w:bCs/>
          <w:smallCaps w:val="0"/>
          <w:sz w:val="22"/>
        </w:rPr>
        <w:tab/>
        <w:t>school buildings;</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(iv)</w:t>
      </w:r>
      <w:r w:rsidRPr="000055E4">
        <w:rPr>
          <w:bCs/>
          <w:smallCaps w:val="0"/>
          <w:sz w:val="22"/>
        </w:rPr>
        <w:tab/>
        <w:t>school buses; and</w:t>
      </w:r>
    </w:p>
    <w:p w:rsidR="00F90BDB" w:rsidRPr="000055E4" w:rsidRDefault="00F90BDB"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(v)</w:t>
      </w:r>
      <w:r w:rsidRPr="000055E4">
        <w:rPr>
          <w:bCs/>
          <w:smallCaps w:val="0"/>
          <w:sz w:val="22"/>
        </w:rPr>
        <w:tab/>
        <w:t>expenses incurred by this State as a result of natural or other disasters declared by the President of the United States.</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(c)</w:t>
      </w:r>
      <w:r w:rsidRPr="000055E4">
        <w:rPr>
          <w:rFonts w:cs="Times New Roman"/>
        </w:rPr>
        <w:tab/>
        <w:t>The total state share of a capital project funding for which is derived in whole or in part from the Spending Limit Reserve Fund, must be appropriated from the Spending Limit Reserve Fund in one installment.</w:t>
      </w:r>
    </w:p>
    <w:p w:rsidR="00F90BDB" w:rsidRPr="000055E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(d)</w:t>
      </w:r>
      <w:r w:rsidRPr="000055E4">
        <w:rPr>
          <w:rFonts w:cs="Times New Roman"/>
        </w:rPr>
        <w:tab/>
        <w:t>Appropriations from the Spending Limit Reserve Fund must be made by means of a joint resolution originating in the House of Representatives.”</w:t>
      </w:r>
    </w:p>
    <w:p w:rsidR="00F90BDB"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191F94" w:rsidRDefault="00F90BDB"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sidRPr="000055E4">
        <w:rPr>
          <w:rFonts w:cs="Times New Roman"/>
        </w:rPr>
        <w:t>SECTION</w:t>
      </w:r>
      <w:r w:rsidRPr="000055E4">
        <w:rPr>
          <w:rFonts w:cs="Times New Roman"/>
        </w:rPr>
        <w:tab/>
        <w:t>2.</w:t>
      </w:r>
      <w:r w:rsidRPr="000055E4">
        <w:rPr>
          <w:rFonts w:cs="Times New Roman"/>
        </w:rPr>
        <w:tab/>
        <w:t>This act takes effect upon approval by the Governor, and first applies for general fund appropriations made for and surplus general fund revenues accruing in fiscal year 2011</w:t>
      </w:r>
      <w:r w:rsidRPr="000055E4">
        <w:rPr>
          <w:rFonts w:cs="Times New Roman"/>
        </w:rPr>
        <w:noBreakHyphen/>
        <w:t>2012.</w:t>
      </w:r>
    </w:p>
    <w:p w:rsidR="00166024" w:rsidRDefault="00B205A5" w:rsidP="0002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6024" w:rsidSect="00B205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24" w:rsidRDefault="00166024" w:rsidP="00166024">
      <w:r>
        <w:separator/>
      </w:r>
    </w:p>
  </w:endnote>
  <w:endnote w:type="continuationSeparator" w:id="0">
    <w:p w:rsidR="00166024" w:rsidRDefault="00166024" w:rsidP="001660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2DE1AB-9732-44A3-ADA6-9073161D762E}"/>
    <w:embedBold r:id="rId2" w:fontKey="{20497647-8CF1-4B67-83AE-8B3221EFE568}"/>
  </w:font>
  <w:font w:name="Calibri">
    <w:panose1 w:val="020F0502020204030204"/>
    <w:charset w:val="00"/>
    <w:family w:val="swiss"/>
    <w:pitch w:val="variable"/>
    <w:sig w:usb0="A00002EF" w:usb1="4000207B" w:usb2="00000000" w:usb3="00000000" w:csb0="0000009F" w:csb1="00000000"/>
    <w:embedRegular r:id="rId3" w:fontKey="{C285D511-1203-470A-B6BE-8BA549894E81}"/>
  </w:font>
  <w:font w:name="Tahoma">
    <w:panose1 w:val="020B0604030504040204"/>
    <w:charset w:val="00"/>
    <w:family w:val="swiss"/>
    <w:pitch w:val="variable"/>
    <w:sig w:usb0="61002A87" w:usb1="80000000" w:usb2="00000008" w:usb3="00000000" w:csb0="000101FF" w:csb1="00000000"/>
    <w:embedRegular r:id="rId4" w:fontKey="{9082CF26-3A25-4221-95D3-44CA4A7B50D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146C8E7-CD5E-46A2-BEC4-054D20DE9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24" w:rsidRDefault="00B205A5">
    <w:pPr>
      <w:pStyle w:val="Footer"/>
      <w:tabs>
        <w:tab w:val="clear" w:pos="4680"/>
        <w:tab w:val="clear" w:pos="9360"/>
        <w:tab w:val="center" w:pos="2995"/>
      </w:tabs>
      <w:spacing w:before="120"/>
    </w:pPr>
    <w:r>
      <w:t>[2-</w:t>
    </w:r>
    <w:fldSimple w:instr=" PAGE  \* MERGEFORMAT ">
      <w:r w:rsidR="00025EC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5" w:rsidRDefault="00B205A5">
    <w:pPr>
      <w:pStyle w:val="Footer"/>
      <w:tabs>
        <w:tab w:val="clear" w:pos="4680"/>
        <w:tab w:val="clear" w:pos="9360"/>
        <w:tab w:val="center" w:pos="2995"/>
      </w:tabs>
      <w:spacing w:before="120"/>
    </w:pPr>
    <w:r>
      <w:t>[2]</w:t>
    </w:r>
    <w:r>
      <w:tab/>
    </w:r>
    <w:fldSimple w:instr=" PAGE  \* MERGEFORMAT ">
      <w:r w:rsidR="00025E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24" w:rsidRDefault="00166024" w:rsidP="00166024">
      <w:r>
        <w:separator/>
      </w:r>
    </w:p>
  </w:footnote>
  <w:footnote w:type="continuationSeparator" w:id="0">
    <w:p w:rsidR="00166024" w:rsidRDefault="00166024" w:rsidP="001660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6024"/>
    <w:rsid w:val="00025ECA"/>
    <w:rsid w:val="00030A1D"/>
    <w:rsid w:val="0008764C"/>
    <w:rsid w:val="000F73D2"/>
    <w:rsid w:val="00166024"/>
    <w:rsid w:val="00191F94"/>
    <w:rsid w:val="002B2A89"/>
    <w:rsid w:val="002F52A0"/>
    <w:rsid w:val="005F0723"/>
    <w:rsid w:val="00793C3D"/>
    <w:rsid w:val="00851940"/>
    <w:rsid w:val="008A45E7"/>
    <w:rsid w:val="009B5F12"/>
    <w:rsid w:val="00B205A5"/>
    <w:rsid w:val="00B322FE"/>
    <w:rsid w:val="00BB5D44"/>
    <w:rsid w:val="00C51F4A"/>
    <w:rsid w:val="00CB24B6"/>
    <w:rsid w:val="00CB4B9A"/>
    <w:rsid w:val="00EF6004"/>
    <w:rsid w:val="00F71F0B"/>
    <w:rsid w:val="00F90B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6024"/>
    <w:rPr>
      <w:szCs w:val="21"/>
    </w:rPr>
  </w:style>
  <w:style w:type="character" w:customStyle="1" w:styleId="PlainTextChar">
    <w:name w:val="Plain Text Char"/>
    <w:basedOn w:val="DefaultParagraphFont"/>
    <w:link w:val="PlainText"/>
    <w:uiPriority w:val="99"/>
    <w:rsid w:val="00166024"/>
    <w:rPr>
      <w:szCs w:val="21"/>
    </w:rPr>
  </w:style>
  <w:style w:type="paragraph" w:styleId="BodyText">
    <w:name w:val="Body Text"/>
    <w:basedOn w:val="Normal"/>
    <w:link w:val="BodyTextChar"/>
    <w:uiPriority w:val="99"/>
    <w:locked/>
    <w:rsid w:val="00166024"/>
  </w:style>
  <w:style w:type="character" w:customStyle="1" w:styleId="BodyTextChar">
    <w:name w:val="Body Text Char"/>
    <w:basedOn w:val="DefaultParagraphFont"/>
    <w:link w:val="BodyText"/>
    <w:uiPriority w:val="99"/>
    <w:rsid w:val="00166024"/>
  </w:style>
  <w:style w:type="paragraph" w:styleId="BalloonText">
    <w:name w:val="Balloon Text"/>
    <w:next w:val="Normal"/>
    <w:link w:val="BalloonTextChar"/>
    <w:uiPriority w:val="99"/>
    <w:unhideWhenUsed/>
    <w:rsid w:val="00166024"/>
    <w:rPr>
      <w:rFonts w:cs="Tahoma"/>
      <w:szCs w:val="16"/>
    </w:rPr>
  </w:style>
  <w:style w:type="character" w:customStyle="1" w:styleId="BalloonTextChar">
    <w:name w:val="Balloon Text Char"/>
    <w:basedOn w:val="DefaultParagraphFont"/>
    <w:link w:val="BalloonText"/>
    <w:uiPriority w:val="99"/>
    <w:rsid w:val="00166024"/>
    <w:rPr>
      <w:rFonts w:cs="Tahoma"/>
      <w:szCs w:val="16"/>
    </w:rPr>
  </w:style>
  <w:style w:type="paragraph" w:styleId="NormalWeb">
    <w:name w:val="Normal (Web)"/>
    <w:basedOn w:val="Normal"/>
    <w:next w:val="Normal"/>
    <w:semiHidden/>
    <w:locked/>
    <w:rsid w:val="001660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60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6024"/>
    <w:rPr>
      <w:rFonts w:cs="Times New Roman"/>
    </w:rPr>
  </w:style>
  <w:style w:type="character" w:styleId="LineNumber">
    <w:name w:val="line number"/>
    <w:basedOn w:val="DefaultParagraphFont"/>
    <w:uiPriority w:val="99"/>
    <w:semiHidden/>
    <w:unhideWhenUsed/>
    <w:locked/>
    <w:rsid w:val="00B205A5"/>
  </w:style>
  <w:style w:type="paragraph" w:styleId="Header">
    <w:name w:val="header"/>
    <w:basedOn w:val="Normal"/>
    <w:link w:val="HeaderChar"/>
    <w:uiPriority w:val="99"/>
    <w:semiHidden/>
    <w:unhideWhenUsed/>
    <w:locked/>
    <w:rsid w:val="00B205A5"/>
    <w:pPr>
      <w:tabs>
        <w:tab w:val="center" w:pos="4680"/>
        <w:tab w:val="right" w:pos="9360"/>
      </w:tabs>
    </w:pPr>
  </w:style>
  <w:style w:type="character" w:customStyle="1" w:styleId="HeaderChar">
    <w:name w:val="Header Char"/>
    <w:basedOn w:val="DefaultParagraphFont"/>
    <w:link w:val="Header"/>
    <w:uiPriority w:val="99"/>
    <w:semiHidden/>
    <w:rsid w:val="00B205A5"/>
  </w:style>
  <w:style w:type="paragraph" w:customStyle="1" w:styleId="sHAmendBoilerplate">
    <w:name w:val="sHAmendBoilerplate"/>
    <w:basedOn w:val="Normal"/>
    <w:rsid w:val="00F90BDB"/>
    <w:pPr>
      <w:jc w:val="left"/>
    </w:pPr>
    <w:rPr>
      <w:rFonts w:eastAsia="Times New Roman" w:cs="Times New Roman"/>
      <w:smallCaps/>
      <w:sz w:val="44"/>
      <w:szCs w:val="20"/>
    </w:rPr>
  </w:style>
  <w:style w:type="character" w:styleId="FollowedHyperlink">
    <w:name w:val="FollowedHyperlink"/>
    <w:basedOn w:val="DefaultParagraphFont"/>
    <w:uiPriority w:val="99"/>
    <w:semiHidden/>
    <w:unhideWhenUsed/>
    <w:locked/>
    <w:rsid w:val="002B2A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BECDB-BC29-48BA-8CC1-F8F54A2F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6252</Characters>
  <Application>Microsoft Office Word</Application>
  <DocSecurity>0</DocSecurity>
  <Lines>164</Lines>
  <Paragraphs>39</Paragraphs>
  <ScaleCrop>false</ScaleCrop>
  <Company>Project Management</Company>
  <LinksUpToDate>false</LinksUpToDate>
  <CharactersWithSpaces>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2010-03-24T21:47:00Z</cp:lastPrinted>
  <dcterms:created xsi:type="dcterms:W3CDTF">2010-05-26T23:07:00Z</dcterms:created>
  <dcterms:modified xsi:type="dcterms:W3CDTF">2010-05-26T23:07:00Z</dcterms:modified>
</cp:coreProperties>
</file>