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B0" w:rsidRDefault="000E76B0">
      <w:pPr>
        <w:pStyle w:val="BillDots"/>
      </w:pPr>
      <w:r>
        <w:rPr>
          <w:strike/>
        </w:rPr>
        <w:t>Indicates Matter Stricken</w:t>
      </w:r>
    </w:p>
    <w:p w:rsidR="000E76B0" w:rsidRPr="000E76B0" w:rsidRDefault="000E76B0">
      <w:pPr>
        <w:pStyle w:val="BillDots"/>
      </w:pPr>
      <w:r>
        <w:rPr>
          <w:u w:val="single"/>
        </w:rPr>
        <w:t>Indicates New Matter</w:t>
      </w:r>
    </w:p>
    <w:p w:rsidR="000E76B0" w:rsidRDefault="000E76B0">
      <w:pPr>
        <w:pStyle w:val="BillDots"/>
      </w:pPr>
    </w:p>
    <w:p w:rsidR="000E76B0" w:rsidRDefault="000E76B0">
      <w:pPr>
        <w:pStyle w:val="BillDots"/>
      </w:pPr>
      <w:r>
        <w:t xml:space="preserve">COMMITTEE </w:t>
      </w:r>
      <w:r w:rsidR="00752E54">
        <w:t>AMENDMENT ADOPTED</w:t>
      </w:r>
    </w:p>
    <w:p w:rsidR="000E76B0" w:rsidRDefault="00752E54">
      <w:pPr>
        <w:pStyle w:val="BillDots"/>
      </w:pPr>
      <w:r>
        <w:t>May 13</w:t>
      </w:r>
      <w:r w:rsidR="000E76B0">
        <w:t>, 2009</w:t>
      </w:r>
    </w:p>
    <w:p w:rsidR="000E76B0" w:rsidRDefault="000E76B0">
      <w:pPr>
        <w:pStyle w:val="BillDots"/>
      </w:pPr>
    </w:p>
    <w:p w:rsidR="000E76B0" w:rsidRPr="000E76B0" w:rsidRDefault="000E76B0" w:rsidP="000E76B0">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0E76B0" w:rsidRDefault="000E76B0">
      <w:pPr>
        <w:pStyle w:val="BillDots"/>
      </w:pPr>
    </w:p>
    <w:p w:rsidR="000E76B0" w:rsidRDefault="000E76B0" w:rsidP="000E76B0">
      <w:pPr>
        <w:pStyle w:val="BillDots"/>
      </w:pPr>
      <w:r>
        <w:t>Introduced by Reps. E.H. Pitts, Huggins, Gunn, Bales, Limehouse, Barfield, Hardwick, Hearn, Edge, Gambrell, Thompson, Bowen, Harrison, Umphlett, Sandifer, Herbkersman, G.M. Smith, Lowe, Vick, H.B. Brown, R.L. Brown, Viers, Clemmons, Ballentine, Mitchell and M.A. Pitts</w:t>
      </w:r>
    </w:p>
    <w:p w:rsidR="000E76B0" w:rsidRDefault="000E76B0">
      <w:pPr>
        <w:pStyle w:val="BillDots"/>
      </w:pPr>
    </w:p>
    <w:p w:rsidR="000E76B0" w:rsidRDefault="00752E54" w:rsidP="004F2547">
      <w:pPr>
        <w:pStyle w:val="BillDots"/>
        <w:tabs>
          <w:tab w:val="clear" w:pos="216"/>
          <w:tab w:val="clear" w:pos="432"/>
          <w:tab w:val="clear" w:pos="648"/>
          <w:tab w:val="clear" w:pos="864"/>
          <w:tab w:val="clear" w:pos="1080"/>
          <w:tab w:val="clear" w:pos="1296"/>
          <w:tab w:val="clear" w:pos="5904"/>
          <w:tab w:val="right" w:pos="5933"/>
        </w:tabs>
      </w:pPr>
      <w:r>
        <w:t>S. Printed 5/13</w:t>
      </w:r>
      <w:r w:rsidR="000E76B0">
        <w:t>/09--S.</w:t>
      </w:r>
    </w:p>
    <w:p w:rsidR="000E76B0" w:rsidRDefault="000E76B0">
      <w:pPr>
        <w:pStyle w:val="BillDots"/>
      </w:pPr>
      <w:r>
        <w:t>Read the first time April 14, 2009.</w:t>
      </w:r>
    </w:p>
    <w:p w:rsidR="000E76B0" w:rsidRPr="000E76B0" w:rsidRDefault="000E76B0" w:rsidP="00752E54">
      <w:pPr>
        <w:pStyle w:val="BillDots"/>
        <w:jc w:val="center"/>
      </w:pPr>
      <w:r>
        <w:rPr>
          <w:u w:val="single"/>
        </w:rPr>
        <w:t>            </w:t>
      </w: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752E54" w:rsidRDefault="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w:t>
      </w:r>
      <w:r w:rsidR="00752E54">
        <w:t>e property tax year ending the sixth</w:t>
      </w:r>
      <w:r w:rsidRPr="00BC4F58">
        <w:t xml:space="preserve"> December thirty first after the home is completed and a certificate of occupancy, if required, is issued thereon.</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w:t>
      </w:r>
      <w:r w:rsidRPr="00BC4F58">
        <w:lastRenderedPageBreak/>
        <w:t>auditor by written affidavit no later than thirty days after the certificate of occupancy is issued and no later than January 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Section 12-37-220(c)(2)(iii) of the 1976 Code is amended to read:</w:t>
      </w: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52E54" w:rsidRPr="00427D7A"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427D7A">
        <w:t>“</w:t>
      </w:r>
      <w:r w:rsidRPr="00427D7A">
        <w:rPr>
          <w:szCs w:val="24"/>
        </w:rPr>
        <w:t>(iii)</w:t>
      </w:r>
      <w:r w:rsidRPr="00427D7A">
        <w:rPr>
          <w:szCs w:val="24"/>
        </w:rPr>
        <w:tab/>
        <w:t xml:space="preserve">For purposes of subitem (ii)(B) of this item, </w:t>
      </w:r>
      <w:r>
        <w:rPr>
          <w:szCs w:val="24"/>
        </w:rPr>
        <w:t>‘</w:t>
      </w:r>
      <w:r w:rsidRPr="00427D7A">
        <w:rPr>
          <w:szCs w:val="24"/>
        </w:rPr>
        <w:t>a member of my household</w:t>
      </w:r>
      <w:r>
        <w:rPr>
          <w:szCs w:val="24"/>
        </w:rPr>
        <w:t>’</w:t>
      </w:r>
      <w:r w:rsidRPr="00427D7A">
        <w:rPr>
          <w:szCs w:val="24"/>
        </w:rPr>
        <w:t xml:space="preserve"> means: </w:t>
      </w:r>
    </w:p>
    <w:p w:rsidR="00752E54" w:rsidRPr="00427D7A"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27D7A">
        <w:rPr>
          <w:szCs w:val="24"/>
        </w:rPr>
        <w:tab/>
      </w:r>
      <w:r w:rsidRPr="00427D7A">
        <w:rPr>
          <w:szCs w:val="24"/>
        </w:rPr>
        <w:tab/>
      </w:r>
      <w:r w:rsidRPr="00427D7A">
        <w:rPr>
          <w:szCs w:val="24"/>
        </w:rPr>
        <w:tab/>
      </w:r>
      <w:r w:rsidRPr="00427D7A">
        <w:rPr>
          <w:szCs w:val="24"/>
        </w:rPr>
        <w:tab/>
        <w:t>(A)</w:t>
      </w:r>
      <w:r w:rsidRPr="00427D7A">
        <w:rPr>
          <w:szCs w:val="24"/>
        </w:rPr>
        <w:tab/>
        <w:t>the owner</w:t>
      </w:r>
      <w:r w:rsidRPr="00427D7A">
        <w:rPr>
          <w:szCs w:val="24"/>
        </w:rPr>
        <w:noBreakHyphen/>
        <w:t>occupant’s spouse, except when that spouse is legally separated from the owner</w:t>
      </w:r>
      <w:r w:rsidRPr="00427D7A">
        <w:rPr>
          <w:szCs w:val="24"/>
        </w:rPr>
        <w:noBreakHyphen/>
        <w:t xml:space="preserve">occupant;  and </w:t>
      </w: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27D7A">
        <w:rPr>
          <w:szCs w:val="24"/>
        </w:rPr>
        <w:tab/>
      </w:r>
      <w:r w:rsidRPr="00427D7A">
        <w:rPr>
          <w:szCs w:val="24"/>
        </w:rPr>
        <w:tab/>
      </w:r>
      <w:r w:rsidRPr="00427D7A">
        <w:rPr>
          <w:szCs w:val="24"/>
        </w:rPr>
        <w:tab/>
      </w:r>
      <w:r w:rsidRPr="00427D7A">
        <w:rPr>
          <w:szCs w:val="24"/>
        </w:rPr>
        <w:tab/>
        <w:t>(B)</w:t>
      </w:r>
      <w:r w:rsidRPr="00427D7A">
        <w:rPr>
          <w:szCs w:val="24"/>
        </w:rPr>
        <w:tab/>
        <w:t xml:space="preserve">any child </w:t>
      </w:r>
      <w:r>
        <w:rPr>
          <w:szCs w:val="24"/>
          <w:u w:val="single"/>
        </w:rPr>
        <w:t>under the age of eighteen years old</w:t>
      </w:r>
      <w:r>
        <w:rPr>
          <w:szCs w:val="24"/>
        </w:rPr>
        <w:t xml:space="preserve"> </w:t>
      </w:r>
      <w:r w:rsidRPr="00427D7A">
        <w:rPr>
          <w:szCs w:val="24"/>
        </w:rPr>
        <w:t>of the owner</w:t>
      </w:r>
      <w:r w:rsidRPr="00427D7A">
        <w:rPr>
          <w:szCs w:val="24"/>
        </w:rPr>
        <w:noBreakHyphen/>
        <w:t>occupant claimed or eligible to be claimed as a dependent on the owner</w:t>
      </w:r>
      <w:r w:rsidRPr="00427D7A">
        <w:rPr>
          <w:szCs w:val="24"/>
        </w:rPr>
        <w:noBreakHyphen/>
        <w:t>occupant’s federal income tax return.”</w:t>
      </w: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1F03" w:rsidRDefault="003E79BF"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F58">
        <w:t>SECTION</w:t>
      </w:r>
      <w:r w:rsidRPr="00BC4F58">
        <w:tab/>
      </w:r>
      <w:r w:rsidR="00752E54">
        <w:t>3</w:t>
      </w:r>
      <w:r w:rsidRPr="00BC4F58">
        <w:t>.</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w:t>
      </w:r>
    </w:p>
    <w:p w:rsidR="00071F03" w:rsidRDefault="004D4094" w:rsidP="0093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228AE7-4742-41F9-9F64-BDA9A704FA8B}"/>
    <w:embedBold r:id="rId2" w:fontKey="{6AC62009-278D-4F70-A212-B2E126FB602A}"/>
  </w:font>
  <w:font w:name="Calibri">
    <w:panose1 w:val="020F0502020204030204"/>
    <w:charset w:val="00"/>
    <w:family w:val="swiss"/>
    <w:pitch w:val="variable"/>
    <w:sig w:usb0="A00002EF" w:usb1="4000207B" w:usb2="00000000" w:usb3="00000000" w:csb0="0000009F" w:csb1="00000000"/>
    <w:embedRegular r:id="rId3" w:fontKey="{618DA686-E5A5-4A57-BF4D-CB09932DC20D}"/>
  </w:font>
  <w:font w:name="Tahoma">
    <w:panose1 w:val="020B0604030504040204"/>
    <w:charset w:val="00"/>
    <w:family w:val="swiss"/>
    <w:pitch w:val="variable"/>
    <w:sig w:usb0="61002A87" w:usb1="80000000" w:usb2="00000008" w:usb3="00000000" w:csb0="000101FF" w:csb1="00000000"/>
    <w:embedRegular r:id="rId4" w:fontKey="{E104F581-EFFD-4F65-8B90-285EE49FD5A8}"/>
  </w:font>
  <w:font w:name="Cambria">
    <w:panose1 w:val="02040503050406030204"/>
    <w:charset w:val="00"/>
    <w:family w:val="roman"/>
    <w:pitch w:val="variable"/>
    <w:sig w:usb0="A00002EF" w:usb1="4000004B" w:usb2="00000000" w:usb3="00000000" w:csb0="0000009F" w:csb1="00000000"/>
    <w:embedRegular r:id="rId5" w:fontKey="{EBAB4B88-48F0-478D-95BB-6272ADE510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9351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9351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0763C2"/>
    <w:rsid w:val="000B5BB5"/>
    <w:rsid w:val="000E76B0"/>
    <w:rsid w:val="001619AD"/>
    <w:rsid w:val="002714CF"/>
    <w:rsid w:val="003E79BF"/>
    <w:rsid w:val="004D4094"/>
    <w:rsid w:val="004F2547"/>
    <w:rsid w:val="005D3E97"/>
    <w:rsid w:val="00752E54"/>
    <w:rsid w:val="009351F0"/>
    <w:rsid w:val="00935C76"/>
    <w:rsid w:val="00CD36BA"/>
    <w:rsid w:val="00F05899"/>
    <w:rsid w:val="00F17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WALLINGB</cp:lastModifiedBy>
  <cp:revision>2</cp:revision>
  <cp:lastPrinted>2008-12-05T18:30:00Z</cp:lastPrinted>
  <dcterms:created xsi:type="dcterms:W3CDTF">2009-05-13T22:31:00Z</dcterms:created>
  <dcterms:modified xsi:type="dcterms:W3CDTF">2009-05-13T22:31:00Z</dcterms:modified>
</cp:coreProperties>
</file>