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7</w:t>
      </w:r>
      <w:r>
        <w:noBreakHyphen/>
        <w:t>13</w:t>
      </w:r>
      <w:r>
        <w:noBreakHyphen/>
        <w:t xml:space="preserve">25 SO AS TO ENACT THE “SOUTH CAROLINA VOTER ACCESSIBILITY ACT”, TO PROVIDE THAT THE STATE ELECTION COMMISSION SHALL ESTABLISH A PROCEDURE BY WHICH A QUALIFIED ELECTOR MAY CAST HIS BALLOT IN PERSON WITHOUT EXCUSE DURING AN EARLY VOTING PERIOD; TO ESTABLISH </w:t>
      </w:r>
      <w:r>
        <w:rPr>
          <w:rFonts w:eastAsia="MS Mincho"/>
        </w:rPr>
        <w:t>EARLY VOTING CENTERS TO ALLOW A REGISTERED COUNTY RESIDENT TO VOTE OUTSIDE THEIR PRECINCT; TO PROVIDE FOR THE ESTABLISHMENT OF EARLY VOTING LOCATIONS, AND REQUIRE THESE LOCATIONS AND TIMES TO BE IN COMPLIANCE WITH THE PROVISIONS OF SECTION 30</w:t>
      </w:r>
      <w:r>
        <w:rPr>
          <w:rFonts w:eastAsia="MS Mincho"/>
        </w:rPr>
        <w:noBreakHyphen/>
        <w:t>4</w:t>
      </w:r>
      <w:r>
        <w:rPr>
          <w:rFonts w:eastAsia="MS Mincho"/>
        </w:rPr>
        <w:noBreakHyphen/>
        <w:t>80; AND TO AMEND SECTION 7</w:t>
      </w:r>
      <w:r>
        <w:rPr>
          <w:rFonts w:eastAsia="MS Mincho"/>
        </w:rPr>
        <w:noBreakHyphen/>
        <w:t>15</w:t>
      </w:r>
      <w:r>
        <w:rPr>
          <w:rFonts w:eastAsia="MS Mincho"/>
        </w:rPr>
        <w:noBreakHyphen/>
        <w:t>330, AS AMENDED, RELATING TO THE TIME OF APPLICATION FOR AN ABSENTEE BALLOT, SO AS TO DELETE THE AUTHORIZATION THAT AN APPLICATION MAY BE REQUESTED IN PERSON FOUR DAYS BEFORE AN ELECTION AND AUTHORIZING AN ABSENTEE APPLICATION MAY BE REQUESTED ONLY ON THE DAY BEFORE THE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Article 1, Chapter 13,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13</w:t>
      </w:r>
      <w:r>
        <w:rPr>
          <w:rFonts w:eastAsia="MS Mincho"/>
        </w:rPr>
        <w:noBreakHyphen/>
        <w:t>25.</w:t>
      </w:r>
      <w:r>
        <w:rPr>
          <w:rFonts w:eastAsia="MS Mincho"/>
        </w:rPr>
        <w:tab/>
        <w:t xml:space="preserve"> (A)</w:t>
      </w:r>
      <w:r>
        <w:rPr>
          <w:rFonts w:eastAsia="MS Mincho"/>
        </w:rPr>
        <w:tab/>
        <w:t>This section may be cited as the ‘South Carolina Voter Accessibility Act’ (TVAA).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For purposes of this section, ‘election’ means a statewide primary or general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(C)</w:t>
      </w:r>
      <w:r>
        <w:rPr>
          <w:rFonts w:eastAsia="MS Mincho"/>
        </w:rPr>
        <w:tab/>
        <w:t>Notwithstanding the provision of this chapter or Chapter 5 of this title, the State Election Commission shall establish a procedure by which a qualified elector may cast his ballot in person, without excuse, during an early voting period.  The qualified elector may accomplish this at an early voting center in his county of residence.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Early voting centers shall allow duly registered voters of that county to vote outside their precinct.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Early voting centers must be established and maintained to ensure that voters may cast only one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A qualified elector, who is registered, may cast his ballot in person at an early voting center established by the authority charged by law with conducting an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w:t>
      </w:r>
      <w:r>
        <w:rPr>
          <w:rFonts w:eastAsia="MS Mincho"/>
        </w:rPr>
        <w:tab/>
        <w:t xml:space="preserve">The early voting period shall begin fifteen days before the statewide primary or general election and end three days before 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The authority charged by law with conducting an election shall determine the locations and hours of operation for early voting centers.  These locations and hours of operation for the early voting centers must be posted in accordance with the provisions of Section 30</w:t>
      </w:r>
      <w:r>
        <w:rPr>
          <w:rFonts w:eastAsia="MS Mincho"/>
        </w:rPr>
        <w:noBreakHyphen/>
        <w:t>4</w:t>
      </w:r>
      <w:r>
        <w:rPr>
          <w:rFonts w:eastAsia="MS Mincho"/>
        </w:rPr>
        <w:noBreakHyphen/>
        <w:t>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7</w:t>
      </w:r>
      <w:r>
        <w:rPr>
          <w:rFonts w:eastAsia="MS Mincho"/>
        </w:rPr>
        <w:noBreakHyphen/>
        <w:t>15</w:t>
      </w:r>
      <w:r>
        <w:rPr>
          <w:rFonts w:eastAsia="MS Mincho"/>
        </w:rPr>
        <w:noBreakHyphen/>
        <w:t>330, as last amended by Act 193 of 1989,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7</w:t>
      </w:r>
      <w:r>
        <w:rPr>
          <w:rFonts w:eastAsia="MS Mincho"/>
        </w:rPr>
        <w:noBreakHyphen/>
        <w:t>15</w:t>
      </w:r>
      <w:r>
        <w:rPr>
          <w:rFonts w:eastAsia="MS Mincho"/>
        </w:rPr>
        <w:noBreakHyphen/>
        <w:t>330.</w:t>
      </w:r>
      <w:r>
        <w:rPr>
          <w:rFonts w:eastAsia="MS Mincho"/>
        </w:rPr>
        <w:tab/>
      </w:r>
      <w:r>
        <w:t xml:space="preserve">To vote by absentee ballot, a qualified elector or a member of his immediate family must request an application to vote by absentee ballot in person, by telephone, or by mail from the county registration board, or at an extension office of the board of registration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w:t>
      </w:r>
      <w:r>
        <w:lastRenderedPageBreak/>
        <w:t xml:space="preserve">ballot may be made anytime during the calendar year in which the election in which the qualified elector desires to be permitted to vote by absentee ballot is being held.  However, </w:t>
      </w:r>
      <w:r>
        <w:rPr>
          <w:u w:val="single"/>
        </w:rPr>
        <w:t>in order to vote by mail,</w:t>
      </w:r>
      <w:r>
        <w:t xml:space="preserve">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noBreakHyphen/>
        <w:t>15</w:t>
      </w:r>
      <w:r>
        <w:noBreakHyphen/>
        <w:t>320.  A member of the immediate family of a person who is admitted to a hospital as an emergency patient on the day of an election or within a four</w:t>
      </w:r>
      <w:r>
        <w:noBreakHyphen/>
        <w:t>day period before the election may obtain an application from the registration board on the day of an election, complete it, receive the ballot, deliver it personally to the patient who shall vote, and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noBreakHyphen/>
        <w:t>25</w:t>
      </w:r>
      <w:r>
        <w:noBreakHyphen/>
        <w:t>170.”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0ABCFC-CEA7-49EF-B704-BB4FF8186D18}"/>
    <w:embedBold r:id="rId2" w:fontKey="{DB8FEA1E-7B10-4BB3-A4EF-9DBF9D28C873}"/>
  </w:font>
  <w:font w:name="Calibri">
    <w:panose1 w:val="020F0502020204030204"/>
    <w:charset w:val="00"/>
    <w:family w:val="swiss"/>
    <w:pitch w:val="variable"/>
    <w:sig w:usb0="A00002EF" w:usb1="4000207B" w:usb2="00000000" w:usb3="00000000" w:csb0="0000009F" w:csb1="00000000"/>
    <w:embedRegular r:id="rId3" w:fontKey="{55A19A49-EE04-4252-B7DC-F65B3E7D0C27}"/>
  </w:font>
  <w:font w:name="Tahoma">
    <w:panose1 w:val="020B0604030504040204"/>
    <w:charset w:val="00"/>
    <w:family w:val="swiss"/>
    <w:pitch w:val="variable"/>
    <w:sig w:usb0="61002A87" w:usb1="80000000" w:usb2="00000008" w:usb3="00000000" w:csb0="000101FF" w:csb1="00000000"/>
    <w:embedRegular r:id="rId4" w:fontKey="{5DCCE1C1-75B2-45F6-9EBC-EEE64B4BC171}"/>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2F5F142B-B434-430F-A50A-0431234B73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[3058]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18DW09"/>
    <w:docVar w:name="CoverBillType" w:val="b"/>
    <w:docVar w:name="docpath" w:val="L:\Council\bills\NBD\11018DW09.DOCX"/>
    <w:docVar w:name="dvBillNumber" w:val="3058"/>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7CC16-F5E8-413B-A089-33E74AF67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845</Words>
  <Characters>4822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2008-12-08T21:07:00Z</cp:lastPrinted>
  <dcterms:created xsi:type="dcterms:W3CDTF">2008-12-09T21:58:00Z</dcterms:created>
  <dcterms:modified xsi:type="dcterms:W3CDTF">2008-12-09T21:58:00Z</dcterms:modified>
</cp:coreProperties>
</file>