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DA7" w:rsidRDefault="005E0DA7">
      <w:pPr>
        <w:pStyle w:val="BillDots"/>
      </w:pPr>
      <w:r>
        <w:t>COMMITTEE REPORT</w:t>
      </w:r>
    </w:p>
    <w:p w:rsidR="005E0DA7" w:rsidRDefault="005E0DA7">
      <w:pPr>
        <w:pStyle w:val="BillDots"/>
      </w:pPr>
      <w:r>
        <w:t>February 11, 2009</w:t>
      </w:r>
    </w:p>
    <w:p w:rsidR="005E0DA7" w:rsidRDefault="005E0DA7">
      <w:pPr>
        <w:pStyle w:val="BillDots"/>
      </w:pPr>
    </w:p>
    <w:p w:rsidR="005E0DA7" w:rsidRPr="005E0DA7" w:rsidRDefault="005E0DA7" w:rsidP="005E0DA7">
      <w:pPr>
        <w:pStyle w:val="BillDots"/>
        <w:tabs>
          <w:tab w:val="clear" w:pos="216"/>
          <w:tab w:val="clear" w:pos="432"/>
          <w:tab w:val="clear" w:pos="648"/>
          <w:tab w:val="clear" w:pos="864"/>
          <w:tab w:val="clear" w:pos="1080"/>
          <w:tab w:val="clear" w:pos="1296"/>
          <w:tab w:val="clear" w:pos="5904"/>
          <w:tab w:val="right" w:pos="5933"/>
        </w:tabs>
      </w:pPr>
      <w:r>
        <w:tab/>
      </w:r>
      <w:r>
        <w:rPr>
          <w:b/>
          <w:sz w:val="36"/>
        </w:rPr>
        <w:t>H. 3171</w:t>
      </w:r>
    </w:p>
    <w:p w:rsidR="005E0DA7" w:rsidRDefault="005E0DA7">
      <w:pPr>
        <w:pStyle w:val="BillDots"/>
      </w:pPr>
    </w:p>
    <w:p w:rsidR="005E0DA7" w:rsidRDefault="005E0DA7" w:rsidP="005E0DA7">
      <w:pPr>
        <w:pStyle w:val="BillDots"/>
        <w:jc w:val="center"/>
      </w:pPr>
      <w:r>
        <w:t>Introduced by Reps. J.E. Smith, H.B. Brown and E.H. Pitts</w:t>
      </w:r>
    </w:p>
    <w:p w:rsidR="005E0DA7" w:rsidRDefault="005E0DA7">
      <w:pPr>
        <w:pStyle w:val="BillDots"/>
      </w:pPr>
    </w:p>
    <w:p w:rsidR="005E0DA7" w:rsidRDefault="005E0DA7">
      <w:pPr>
        <w:pStyle w:val="BillDots"/>
      </w:pPr>
      <w:r>
        <w:t>S. Printed 2/11/09--H.</w:t>
      </w:r>
    </w:p>
    <w:p w:rsidR="005E0DA7" w:rsidRDefault="005E0DA7">
      <w:pPr>
        <w:pStyle w:val="BillDots"/>
      </w:pPr>
      <w:r>
        <w:t>Read the first time January 13, 2009.</w:t>
      </w:r>
    </w:p>
    <w:p w:rsidR="005E0DA7" w:rsidRPr="005E0DA7" w:rsidRDefault="005E0DA7" w:rsidP="005E0DA7">
      <w:pPr>
        <w:pStyle w:val="BillDots"/>
        <w:jc w:val="center"/>
      </w:pPr>
      <w:r>
        <w:rPr>
          <w:u w:val="single"/>
        </w:rPr>
        <w:t>            </w:t>
      </w:r>
    </w:p>
    <w:p w:rsidR="005E0DA7" w:rsidRDefault="005E0DA7">
      <w:pPr>
        <w:pStyle w:val="BillDots"/>
      </w:pPr>
    </w:p>
    <w:p w:rsidR="005E0DA7" w:rsidRPr="005E0DA7" w:rsidRDefault="005E0DA7" w:rsidP="005E0DA7">
      <w:pPr>
        <w:pStyle w:val="BillDots"/>
        <w:jc w:val="center"/>
      </w:pPr>
      <w:r>
        <w:rPr>
          <w:b/>
        </w:rPr>
        <w:t>THE COMMITTEE ON JUDICIARY</w:t>
      </w:r>
    </w:p>
    <w:p w:rsidR="005E0DA7" w:rsidRDefault="005E0DA7">
      <w:pPr>
        <w:pStyle w:val="BillDots"/>
      </w:pPr>
      <w:r>
        <w:tab/>
        <w:t>To whom was referred a Bill (H. 3171) to amend the Code of Laws of South Carolina, 1976, by adding Article 7 to Chapter 5, Title 63 so as to enact the “Military Parent Equal Protection Act”, to provide that a, etc., respectfully</w:t>
      </w:r>
    </w:p>
    <w:p w:rsidR="005E0DA7" w:rsidRPr="005E0DA7" w:rsidRDefault="005E0DA7" w:rsidP="005E0DA7">
      <w:pPr>
        <w:pStyle w:val="BillDots"/>
        <w:jc w:val="center"/>
      </w:pPr>
      <w:r>
        <w:rPr>
          <w:b/>
        </w:rPr>
        <w:t>REPORT:</w:t>
      </w:r>
    </w:p>
    <w:p w:rsidR="005E0DA7" w:rsidRDefault="005E0DA7">
      <w:pPr>
        <w:pStyle w:val="BillDots"/>
      </w:pPr>
      <w:r>
        <w:tab/>
        <w:t>That they have duly and carefully considered the same and recommend that the same do pass with amendment:</w:t>
      </w:r>
    </w:p>
    <w:p w:rsidR="005E0DA7" w:rsidRDefault="005E0DA7">
      <w:pPr>
        <w:pStyle w:val="BillDots"/>
      </w:pPr>
    </w:p>
    <w:p w:rsidR="005E0DA7" w:rsidRPr="0082706A" w:rsidRDefault="005E0DA7" w:rsidP="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06A">
        <w:t>Amend the bill, as and if amended, by deleting Section 63-5-930(B), as contained in SECTION 1, lines 24 - 33, and inserting:</w:t>
      </w:r>
    </w:p>
    <w:p w:rsidR="005E0DA7" w:rsidRPr="0082706A" w:rsidRDefault="005E0DA7" w:rsidP="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06A">
        <w:t>/ (B)</w:t>
      </w:r>
      <w:r w:rsidRPr="0082706A">
        <w:tab/>
        <w:t>Based upon application  of the South Carolina Child Support Guidelines required by Section 43-5-580(b), 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 or the date of filing, whichever is later. /</w:t>
      </w:r>
    </w:p>
    <w:p w:rsidR="005E0DA7" w:rsidRPr="0082706A" w:rsidRDefault="005E0DA7" w:rsidP="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06A">
        <w:t>Renumber sections to conform.</w:t>
      </w:r>
    </w:p>
    <w:p w:rsidR="005E0DA7" w:rsidRDefault="005E0DA7" w:rsidP="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06A">
        <w:t>Amend title to conform.</w:t>
      </w:r>
    </w:p>
    <w:p w:rsidR="005E0DA7" w:rsidRPr="0082706A" w:rsidRDefault="005E0DA7" w:rsidP="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DA7" w:rsidRDefault="005E0DA7">
      <w:pPr>
        <w:pStyle w:val="BillDots"/>
      </w:pPr>
      <w:r>
        <w:t>JAMES H. HARRISON for Committee.</w:t>
      </w:r>
    </w:p>
    <w:p w:rsidR="005E0DA7" w:rsidRPr="005E0DA7" w:rsidRDefault="005E0DA7" w:rsidP="005E0DA7">
      <w:pPr>
        <w:pStyle w:val="BillDots"/>
        <w:jc w:val="center"/>
      </w:pPr>
      <w:r>
        <w:rPr>
          <w:u w:val="single"/>
        </w:rPr>
        <w:t>            </w:t>
      </w:r>
    </w:p>
    <w:p w:rsidR="005E0DA7" w:rsidRDefault="005E0DA7">
      <w:pPr>
        <w:pStyle w:val="BillDots"/>
        <w:sectPr w:rsidR="005E0DA7" w:rsidSect="005E0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02B" w:rsidRDefault="00D7602B">
      <w:pPr>
        <w:pStyle w:val="BillDots"/>
      </w:pPr>
    </w:p>
    <w:p w:rsidR="00D7602B" w:rsidRDefault="00D7602B">
      <w:pPr>
        <w:pStyle w:val="Numbersforbill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 TO CHAPTER 5, TITLE 63 SO AS TO ENACT THE “MILITARY PARENT EQUAL PROTECTION ACT”, TO PROVIDE THAT A MILITARY PARENT’S MILITARY SERVICE SHALL NOT BE CONSIDERED A CHANGE IN CIRCUMSTANCE FOR PURPOSES OF CHILD CUSTODY AND VISITATION, TO PROVIDE THAT THE CUSTODIAL NONMILITARY PARENT MUST REASONABLY ACCOMMODATE THE MILITARY PARENT’S LEAVE SCHEDULE, TO PROVIDE THAT THE FAMILY COURT MAY HOLD AN EXPEDITED TEMPORARY HEARING TO ENSURE THAT THE MILITARY PARENT HAS ACCESS TO A MINOR CHILD, AND TO PROVIDE THAT AN INCREASE OR DECREASE IN EARNING CAPACITY DUE TO MILITARY SERVICE IS NOT CONSIDERED A PERMANENT CHANGE; AND BY ADDING SECTION 15</w:t>
      </w:r>
      <w:r>
        <w:noBreakHyphen/>
        <w:t>1</w:t>
      </w:r>
      <w:r>
        <w:noBreakHyphen/>
        <w:t>340 SO AS TO PROVIDE THAT A SERVICE MEMBER ENTITLED TO A STAY PURSUANT TO THE SERVICE MEMBERS CIVIL RELIEF ACT MAY SEEK RELIEF AND PROVIDE TESTIMONY BY ELECTRONIC MEANS UNDER CERTAIN CONDITIONS.</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5, Title 63 of the 1976 Code is amended by adding:</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7</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Military Parent Equal Protection Act</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63</w:t>
      </w:r>
      <w:r>
        <w:rPr>
          <w:rFonts w:eastAsiaTheme="minorHAnsi"/>
          <w:szCs w:val="22"/>
        </w:rPr>
        <w:noBreakHyphen/>
        <w:t>5</w:t>
      </w:r>
      <w:r>
        <w:rPr>
          <w:rFonts w:eastAsiaTheme="minorHAnsi"/>
          <w:szCs w:val="22"/>
        </w:rPr>
        <w:noBreakHyphen/>
        <w:t>900.</w:t>
      </w:r>
      <w:r>
        <w:rPr>
          <w:rFonts w:eastAsiaTheme="minorHAnsi"/>
          <w:szCs w:val="22"/>
        </w:rPr>
        <w:tab/>
        <w:t>This article may be cited as the ‘Military Parent Equal Protection Act’.</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910.</w:t>
      </w:r>
      <w:r>
        <w:rPr>
          <w:rFonts w:eastAsiaTheme="minorHAnsi"/>
          <w:szCs w:val="22"/>
        </w:rPr>
        <w:tab/>
        <w:t>For purposes of this article: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(A)(1)</w:t>
      </w:r>
      <w:r>
        <w:rPr>
          <w:rFonts w:eastAsiaTheme="minorHAnsi"/>
          <w:szCs w:val="22"/>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‘Military service or service’ includes a period during which a military parent remains subject to deployment orders and remains deployed on account of sickness, wounds, leave, or other lawful cause.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‘Military parent’ means a natural parent or adoptive parent of a child under the age of eighteen whose parental rights have not been terminated by a court of competent jurisdiction.</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920.</w:t>
      </w:r>
      <w:r>
        <w:rPr>
          <w:rFonts w:eastAsiaTheme="minorHAnsi"/>
          <w:szCs w:val="22"/>
        </w:rPr>
        <w:tab/>
        <w:t>(A)</w:t>
      </w:r>
      <w:r>
        <w:rPr>
          <w:rFonts w:eastAsiaTheme="minorHAnsi"/>
          <w:szCs w:val="22"/>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930.</w:t>
      </w:r>
      <w:r>
        <w:rPr>
          <w:rFonts w:eastAsiaTheme="minorHAnsi"/>
          <w:szCs w:val="22"/>
        </w:rPr>
        <w:tab/>
        <w:t>(A)</w:t>
      </w:r>
      <w:r>
        <w:rPr>
          <w:rFonts w:eastAsiaTheme="minorHAnsi"/>
          <w:szCs w:val="22"/>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Except for modifying a child support obligation during military service pursuant to this section, a military parent’s income during military service must not be used to determine the military parent’s income or earning capacity.</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940.</w:t>
      </w:r>
      <w:r>
        <w:rPr>
          <w:rFonts w:eastAsiaTheme="minorHAnsi"/>
          <w:szCs w:val="22"/>
        </w:rPr>
        <w:tab/>
        <w:t>(A)</w:t>
      </w:r>
      <w:r>
        <w:rPr>
          <w:rFonts w:eastAsiaTheme="minorHAnsi"/>
          <w:szCs w:val="22"/>
        </w:rPr>
        <w:tab/>
        <w:t>Military necessity may preclude court adjudication before mobilization, and the parties are encouraged to negotiate mutually agreeable arrangements prior to mobilization.</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950.</w:t>
      </w:r>
      <w:r>
        <w:rPr>
          <w:rFonts w:eastAsiaTheme="minorHAnsi"/>
          <w:szCs w:val="22"/>
        </w:rPr>
        <w:tab/>
        <w:t>In making determinations pursuant to this article, the court may award attorney’s fees and costs based on the court’s consideration of:</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the failure of either party to reasonably accommodate the other party in custody, visitation, and support matters related to a military parent’s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unreasonable delay caused by either party in resolving custody, visitation, and support matters related to a military parent’s service;</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failure of either party to timely provide income and earnings information to the other party; and </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other factors as the court may consider appropriate and as may be required by law.”</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1, Title 15 of the 1976 Code is amended by adding:</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1</w:t>
      </w:r>
      <w:r>
        <w:rPr>
          <w:rFonts w:eastAsiaTheme="minorHAnsi"/>
          <w:szCs w:val="22"/>
        </w:rPr>
        <w:noBreakHyphen/>
        <w:t>340.</w:t>
      </w:r>
      <w:r>
        <w:rPr>
          <w:rFonts w:eastAsiaTheme="minorHAnsi"/>
          <w:szCs w:val="22"/>
        </w:rPr>
        <w:tab/>
        <w:t>(A)</w:t>
      </w:r>
      <w:r>
        <w:rPr>
          <w:rFonts w:eastAsiaTheme="minorHAnsi"/>
          <w:szCs w:val="22"/>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Pr>
          <w:rFonts w:eastAsiaTheme="minorHAnsi"/>
          <w:szCs w:val="22"/>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p>
    <w:p w:rsidR="00D7602B" w:rsidRDefault="00D7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t>This act takes effect upon approval by the Governor.</w:t>
      </w:r>
    </w:p>
    <w:p w:rsidR="00D7602B" w:rsidRDefault="005E0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02B" w:rsidRDefault="00D7602B" w:rsidP="0006198B">
      <w:pPr>
        <w:suppressAutoHyphens/>
      </w:pPr>
    </w:p>
    <w:sectPr w:rsidR="00D7602B" w:rsidSect="005E0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02B" w:rsidRDefault="005E0DA7">
      <w:r>
        <w:separator/>
      </w:r>
    </w:p>
  </w:endnote>
  <w:endnote w:type="continuationSeparator" w:id="1">
    <w:p w:rsidR="00D7602B" w:rsidRDefault="005E0D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1D222-0961-4ECC-90B8-13BAA2AB40CB}"/>
    <w:embedBold r:id="rId2" w:fontKey="{32B74ABB-2290-4EE4-82CD-A3B6257F2A12}"/>
  </w:font>
  <w:font w:name="Calibri">
    <w:panose1 w:val="020F0502020204030204"/>
    <w:charset w:val="00"/>
    <w:family w:val="swiss"/>
    <w:pitch w:val="variable"/>
    <w:sig w:usb0="A00002EF" w:usb1="4000207B" w:usb2="00000000" w:usb3="00000000" w:csb0="0000009F" w:csb1="00000000"/>
    <w:embedRegular r:id="rId3" w:fontKey="{A44DCC4D-58E9-4BBA-ACB3-153FADFCB6F3}"/>
  </w:font>
  <w:font w:name="Cambria">
    <w:panose1 w:val="02040503050406030204"/>
    <w:charset w:val="00"/>
    <w:family w:val="roman"/>
    <w:pitch w:val="variable"/>
    <w:sig w:usb0="A00002EF" w:usb1="4000004B" w:usb2="00000000" w:usb3="00000000" w:csb0="0000009F" w:csb1="00000000"/>
    <w:embedRegular r:id="rId4" w:fontKey="{274D6DD3-4756-4850-ABAB-39AAC6DFF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2B" w:rsidRDefault="005E0DA7">
    <w:pPr>
      <w:pStyle w:val="Footer"/>
      <w:tabs>
        <w:tab w:val="clear" w:pos="4680"/>
        <w:tab w:val="clear" w:pos="9360"/>
        <w:tab w:val="center" w:pos="2995"/>
      </w:tabs>
      <w:spacing w:before="120"/>
    </w:pPr>
    <w:r>
      <w:t>[3171-</w:t>
    </w:r>
    <w:fldSimple w:instr=" PAGE  \* MERGEFORMAT ">
      <w:r w:rsidR="0006198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A7" w:rsidRDefault="005E0DA7">
    <w:pPr>
      <w:pStyle w:val="Footer"/>
      <w:tabs>
        <w:tab w:val="clear" w:pos="4680"/>
        <w:tab w:val="clear" w:pos="9360"/>
        <w:tab w:val="center" w:pos="2995"/>
      </w:tabs>
      <w:spacing w:before="120"/>
    </w:pPr>
    <w:r>
      <w:t>[3171]</w:t>
    </w:r>
    <w:r>
      <w:tab/>
    </w:r>
    <w:fldSimple w:instr=" PAGE  \* MERGEFORMAT ">
      <w:r w:rsidR="000619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02B" w:rsidRDefault="005E0DA7">
      <w:r>
        <w:separator/>
      </w:r>
    </w:p>
  </w:footnote>
  <w:footnote w:type="continuationSeparator" w:id="1">
    <w:p w:rsidR="00D7602B" w:rsidRDefault="005E0D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9ZW09"/>
    <w:docVar w:name="CoverBillType" w:val="b"/>
    <w:docVar w:name="docpath" w:val="L:\Council\bills\MS\7099ZW09.DOCX"/>
    <w:docVar w:name="dvBillNumber" w:val="3171"/>
    <w:docVar w:name="dvBillNumberPrefix" w:val="H. "/>
    <w:docVar w:name="dvOriginalBody" w:val="House"/>
    <w:docVar w:name="dvSteno" w:val="MS"/>
    <w:docVar w:name="NameofBody" w:val="h"/>
    <w:docVar w:name="vgroup2" w:val="Council"/>
  </w:docVars>
  <w:rsids>
    <w:rsidRoot w:val="00D7602B"/>
    <w:rsid w:val="0006198B"/>
    <w:rsid w:val="002B6502"/>
    <w:rsid w:val="005B53B0"/>
    <w:rsid w:val="005E0DA7"/>
    <w:rsid w:val="00D760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0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60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2B"/>
    <w:rPr>
      <w:rFonts w:eastAsia="Times New Roman" w:cs="Times New Roman"/>
      <w:b/>
      <w:sz w:val="30"/>
      <w:szCs w:val="20"/>
    </w:rPr>
  </w:style>
  <w:style w:type="paragraph" w:styleId="Header">
    <w:name w:val="header"/>
    <w:basedOn w:val="Normal"/>
    <w:link w:val="HeaderChar"/>
    <w:uiPriority w:val="99"/>
    <w:semiHidden/>
    <w:unhideWhenUsed/>
    <w:rsid w:val="00D7602B"/>
    <w:pPr>
      <w:tabs>
        <w:tab w:val="center" w:pos="4320"/>
        <w:tab w:val="right" w:pos="8640"/>
      </w:tabs>
    </w:pPr>
  </w:style>
  <w:style w:type="character" w:customStyle="1" w:styleId="HeaderChar">
    <w:name w:val="Header Char"/>
    <w:basedOn w:val="DefaultParagraphFont"/>
    <w:link w:val="Header"/>
    <w:uiPriority w:val="99"/>
    <w:semiHidden/>
    <w:rsid w:val="00D7602B"/>
    <w:rPr>
      <w:rFonts w:eastAsia="Times New Roman" w:cs="Times New Roman"/>
      <w:szCs w:val="20"/>
    </w:rPr>
  </w:style>
  <w:style w:type="paragraph" w:styleId="Footer">
    <w:name w:val="footer"/>
    <w:basedOn w:val="Normal"/>
    <w:link w:val="FooterChar"/>
    <w:uiPriority w:val="99"/>
    <w:unhideWhenUsed/>
    <w:rsid w:val="00D7602B"/>
    <w:pPr>
      <w:tabs>
        <w:tab w:val="center" w:pos="4680"/>
        <w:tab w:val="right" w:pos="9360"/>
      </w:tabs>
    </w:pPr>
  </w:style>
  <w:style w:type="character" w:customStyle="1" w:styleId="FooterChar">
    <w:name w:val="Footer Char"/>
    <w:basedOn w:val="DefaultParagraphFont"/>
    <w:link w:val="Footer"/>
    <w:uiPriority w:val="99"/>
    <w:rsid w:val="00D7602B"/>
    <w:rPr>
      <w:rFonts w:eastAsia="Times New Roman" w:cs="Times New Roman"/>
      <w:szCs w:val="20"/>
    </w:rPr>
  </w:style>
  <w:style w:type="character" w:styleId="PageNumber">
    <w:name w:val="page number"/>
    <w:basedOn w:val="DefaultParagraphFont"/>
    <w:uiPriority w:val="99"/>
    <w:semiHidden/>
    <w:unhideWhenUsed/>
    <w:rsid w:val="00D7602B"/>
  </w:style>
  <w:style w:type="character" w:styleId="LineNumber">
    <w:name w:val="line number"/>
    <w:basedOn w:val="DefaultParagraphFont"/>
    <w:uiPriority w:val="99"/>
    <w:semiHidden/>
    <w:unhideWhenUsed/>
    <w:rsid w:val="00D7602B"/>
  </w:style>
  <w:style w:type="paragraph" w:customStyle="1" w:styleId="BillDots">
    <w:name w:val="Bill Dots"/>
    <w:basedOn w:val="Normal"/>
    <w:qFormat/>
    <w:rsid w:val="00D7602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7602B"/>
    <w:pPr>
      <w:tabs>
        <w:tab w:val="right" w:pos="5904"/>
      </w:tabs>
    </w:pPr>
  </w:style>
  <w:style w:type="character" w:styleId="FollowedHyperlink">
    <w:name w:val="FollowedHyperlink"/>
    <w:basedOn w:val="DefaultParagraphFont"/>
    <w:uiPriority w:val="99"/>
    <w:semiHidden/>
    <w:unhideWhenUsed/>
    <w:rsid w:val="002B65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1757</Words>
  <Characters>9209</Characters>
  <Application>Microsoft Office Word</Application>
  <DocSecurity>0</DocSecurity>
  <Lines>236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2008-12-15T22:27:00Z</cp:lastPrinted>
  <dcterms:created xsi:type="dcterms:W3CDTF">2009-02-11T23:41:00Z</dcterms:created>
  <dcterms:modified xsi:type="dcterms:W3CDTF">2009-02-11T23:41:00Z</dcterms:modified>
</cp:coreProperties>
</file>