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UNITED STATES CONGRESS TO APPROPRIATE THE FUNDS NECESSARY TO ALLOW THE STATE OF SOUTH CAROLINA AND THE CITY OF CHARLESTON TO COMPLETE THE SPRING STREET/FISHBURNE STREET/UNITED STATES HIGHWAY 17 DRAINAGE BASIN IMPROVEMENTS PROJECT LOCATED IN THE CITY OF CHARLESTON,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Spring Street/Fishburne Street/United States Highway 17 drainage basin encompasses approximately five hundred acres, or about twenty percent of the City of Charleston, South Carolina peninsula;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area drained by this basin is of local, state, and national concerns as it serves businesses, schools, hospitals, and neighborhoods as well as United States Highway 17, a major hurricane evacuation route;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existing drainage facilities which discharge into the Ashley River provide less than six percent of the required capacity, and as such, these facilities are not adequate to manage the collection, conveyance, and drainage of storm water runoff;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critical improvements are needed to mitigate the serious effects of frequent and disruptive flooding to the residents, businesses, schools, and services in this area;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Charleston has developed a Master Drainage and Floodplain Management Plan, and has determined that the Spring Street/Fishburne Street/United States Highway 17 Drainage </w:t>
      </w:r>
      <w:r>
        <w:lastRenderedPageBreak/>
        <w:t>Basin improvements have the highest priority of any unstarted project in this plan;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Charleston has determined that the cost of constructing a collection, conveyance, and discharge system that will adequately serve this area will total approximately one hundred thirty million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Charleston critically needs federal and state funding to assist in matching city funds for the construction of this project.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memorialize the United States Congress to appropriate the funds necessary to allow the State of South Carolina and the City of Charleston to complete the Spring Street/Fishburne Street/United States Highway 17 Drainage Basin Improvements Project located in the City of Charleston,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441EE2-3EA8-4E25-B5BD-38E44F9A4DC9}"/>
    <w:embedBold r:id="rId2" w:fontKey="{8D37FD21-E372-4F09-B186-A3F7F7BB97C2}"/>
  </w:font>
  <w:font w:name="Calibri">
    <w:panose1 w:val="020F0502020204030204"/>
    <w:charset w:val="00"/>
    <w:family w:val="swiss"/>
    <w:pitch w:val="variable"/>
    <w:sig w:usb0="A00002EF" w:usb1="4000207B" w:usb2="00000000" w:usb3="00000000" w:csb0="0000009F" w:csb1="00000000"/>
    <w:embedRegular r:id="rId3" w:fontKey="{5719C804-C8EF-4244-AAA4-D2CEC9F03E1B}"/>
  </w:font>
  <w:font w:name="Tahoma">
    <w:panose1 w:val="020B0604030504040204"/>
    <w:charset w:val="00"/>
    <w:family w:val="swiss"/>
    <w:pitch w:val="variable"/>
    <w:sig w:usb0="61002A87" w:usb1="80000000" w:usb2="00000008" w:usb3="00000000" w:csb0="000101FF" w:csb1="00000000"/>
    <w:embedRegular r:id="rId4" w:fontKey="{ED7D0A51-F928-42EB-9679-228F375B125C}"/>
  </w:font>
  <w:font w:name="Cambria">
    <w:panose1 w:val="02040503050406030204"/>
    <w:charset w:val="00"/>
    <w:family w:val="roman"/>
    <w:pitch w:val="variable"/>
    <w:sig w:usb0="A00002EF" w:usb1="4000004B" w:usb2="00000000" w:usb3="00000000" w:csb0="0000009F" w:csb1="00000000"/>
    <w:embedRegular r:id="rId5" w:fontKey="{511F00FE-5DC3-47F7-B3F5-82E3232900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3CM09"/>
    <w:docVar w:name="CoverBillType" w:val="c"/>
    <w:docVar w:name="docpath" w:val="L:\Council\bills\SWB\5663CM09.DOCX"/>
    <w:docVar w:name="dvBillNumber" w:val="327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2009-01-12T14:22:00Z</cp:lastPrinted>
  <dcterms:created xsi:type="dcterms:W3CDTF">2009-01-14T20:21:00Z</dcterms:created>
  <dcterms:modified xsi:type="dcterms:W3CDTF">2009-01-14T20:21:00Z</dcterms:modified>
</cp:coreProperties>
</file>