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19510E" w:rsidRDefault="0019510E">
      <w:pPr>
        <w:pStyle w:val="BillDots"/>
      </w:pPr>
      <w:r>
        <w:t>AMENDED</w:t>
      </w:r>
    </w:p>
    <w:p w:rsidR="0019510E" w:rsidRDefault="0019510E">
      <w:pPr>
        <w:pStyle w:val="BillDots"/>
      </w:pPr>
      <w:r>
        <w:t>February 11, 2009</w:t>
      </w:r>
    </w:p>
    <w:p w:rsidR="0019510E" w:rsidRDefault="0019510E">
      <w:pPr>
        <w:pStyle w:val="BillDots"/>
      </w:pPr>
    </w:p>
    <w:p w:rsidR="0019510E" w:rsidRPr="0019510E" w:rsidRDefault="0019510E" w:rsidP="0019510E">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19510E" w:rsidRDefault="0019510E">
      <w:pPr>
        <w:pStyle w:val="BillDots"/>
      </w:pPr>
    </w:p>
    <w:p w:rsidR="0019510E" w:rsidRDefault="0019510E">
      <w:pPr>
        <w:pStyle w:val="BillDots"/>
      </w:pPr>
      <w:r>
        <w:t>Introduced by Reps. Harrell, Cato, Sandifer, Sellers, Neilson, Erickson, Bannister, Bedingfield, Merrill, Mitchell, Anthony, Bingham, Huggins, Vick, Cooper, Chalk, J.R. Smith, Willis, Gilliard, Allison, Anderson, Bales, Barfield, Battle, Bowers, Brady, G.A. Brown, H.B. Brown, Cole, Daning, Duncan, Edge, Forrester, Gambrell, Gullick, Hamilton, Hayes, Herbkersman, Hiott,</w:t>
      </w:r>
      <w:r w:rsidR="00050D03">
        <w:t xml:space="preserve"> Horne,</w:t>
      </w:r>
      <w:r>
        <w:t xml:space="preserve"> Jefferson, Kelly, Kirsh, Knight, Limehouse, Littlejohn, Long, Lowe, Lucas, Miller, Millwood, Nanney, Ott, Owens, Parker, Pinson, E.H. Pitts, M.A. Pitts, Scott, Simrill, Skelton, D.C. Smith, G.R. Smith, Sottile, Spires, Stewart, Stringer, Thompson, Toole, Umphlett, White, Whitmire, A.D. Young, Wylie and T.R. Young</w:t>
      </w:r>
    </w:p>
    <w:p w:rsidR="0019510E" w:rsidRDefault="0019510E">
      <w:pPr>
        <w:pStyle w:val="BillDots"/>
      </w:pPr>
    </w:p>
    <w:p w:rsidR="0019510E" w:rsidRDefault="0019510E" w:rsidP="00050D03">
      <w:pPr>
        <w:pStyle w:val="BillDots"/>
        <w:tabs>
          <w:tab w:val="clear" w:pos="216"/>
          <w:tab w:val="clear" w:pos="432"/>
          <w:tab w:val="clear" w:pos="648"/>
          <w:tab w:val="clear" w:pos="864"/>
          <w:tab w:val="clear" w:pos="1080"/>
          <w:tab w:val="clear" w:pos="1296"/>
          <w:tab w:val="clear" w:pos="5904"/>
          <w:tab w:val="right" w:pos="5933"/>
        </w:tabs>
      </w:pPr>
      <w:r>
        <w:t>S. Printed 2/11/09--H.</w:t>
      </w:r>
      <w:r w:rsidR="00050D03">
        <w:tab/>
        <w:t>[SEC 2/12/09 2:31 PM]</w:t>
      </w:r>
    </w:p>
    <w:p w:rsidR="0019510E" w:rsidRDefault="0019510E">
      <w:pPr>
        <w:pStyle w:val="BillDots"/>
      </w:pPr>
      <w:r>
        <w:t>Read the first time January 15, 2009.</w:t>
      </w:r>
    </w:p>
    <w:p w:rsidR="0019510E" w:rsidRPr="0019510E" w:rsidRDefault="0019510E" w:rsidP="0019510E">
      <w:pPr>
        <w:pStyle w:val="BillDots"/>
        <w:jc w:val="center"/>
      </w:pPr>
      <w:r>
        <w:rPr>
          <w:u w:val="single"/>
        </w:rPr>
        <w:t>            </w:t>
      </w:r>
    </w:p>
    <w:p w:rsidR="0019510E" w:rsidRDefault="0019510E">
      <w:pPr>
        <w:pStyle w:val="BillDots"/>
      </w:pPr>
    </w:p>
    <w:p w:rsidR="00B14C70" w:rsidRDefault="00B14C70">
      <w:pPr>
        <w:pStyle w:val="BillDots"/>
        <w:sectPr w:rsidR="00B14C70"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rsidR="0019510E" w:rsidRDefault="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121A">
        <w:t>SECTION</w:t>
      </w:r>
      <w:r w:rsidRPr="008E121A">
        <w:tab/>
        <w:t>1.</w:t>
      </w:r>
      <w:r w:rsidRPr="008E121A">
        <w:tab/>
        <w:t>Chapter 39, Title 34 of the 1976 Code is amended by adding:</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ab/>
        <w:t>“</w:t>
      </w:r>
      <w:r>
        <w:rPr>
          <w:rFonts w:eastAsia="MS Mincho"/>
        </w:rPr>
        <w:t>Section 34</w:t>
      </w:r>
      <w:r>
        <w:rPr>
          <w:rFonts w:eastAsia="MS Mincho"/>
        </w:rPr>
        <w:noBreakHyphen/>
        <w:t>39</w:t>
      </w:r>
      <w:r>
        <w:rPr>
          <w:rFonts w:eastAsia="MS Mincho"/>
        </w:rPr>
        <w:noBreakHyphen/>
        <w:t>175.</w:t>
      </w:r>
      <w:r>
        <w:rPr>
          <w:rFonts w:eastAsia="MS Mincho"/>
        </w:rPr>
        <w:tab/>
      </w:r>
      <w:r w:rsidRPr="008E121A">
        <w:rPr>
          <w:rFonts w:eastAsia="MS Mincho"/>
        </w:rPr>
        <w:t>(A)</w:t>
      </w:r>
      <w:r w:rsidRPr="008E121A">
        <w:rPr>
          <w:rFonts w:eastAsia="MS Mincho"/>
        </w:rPr>
        <w:tab/>
        <w:t>In order to prevent a person from having more than one deferred presentment transaction at any one time, the Consumer Finance Division of the Board of Financial Institutions shall implement a common database with real</w:t>
      </w:r>
      <w:r w:rsidRPr="008E121A">
        <w:rPr>
          <w:rFonts w:eastAsia="MS Mincho"/>
        </w:rPr>
        <w:noBreakHyphen/>
        <w:t>time access through an Internet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act and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8E121A">
        <w:rPr>
          <w:rFonts w:eastAsia="MS Mincho"/>
        </w:rPr>
        <w:noBreakHyphen/>
        <w:t>39</w:t>
      </w:r>
      <w:r w:rsidRPr="008E121A">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tab/>
      </w:r>
      <w:r w:rsidRPr="008E121A">
        <w:rPr>
          <w:rFonts w:eastAsia="MS Mincho"/>
        </w:rPr>
        <w:t>2.</w:t>
      </w:r>
      <w:r w:rsidRPr="008E121A">
        <w:rPr>
          <w:rFonts w:eastAsia="MS Mincho"/>
        </w:rPr>
        <w:tab/>
        <w:t>Chapter 39, Title 34 of the 1976 Code is amended by adding:</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lastRenderedPageBreak/>
        <w:tab/>
        <w:t>“Section 34</w:t>
      </w:r>
      <w:r w:rsidRPr="008E121A">
        <w:rPr>
          <w:rFonts w:eastAsia="MS Mincho"/>
        </w:rPr>
        <w:noBreakHyphen/>
        <w:t>39</w:t>
      </w:r>
      <w:r w:rsidRPr="008E121A">
        <w:rPr>
          <w:rFonts w:eastAsia="MS Mincho"/>
        </w:rPr>
        <w:noBreakHyphen/>
        <w:t>270.</w:t>
      </w:r>
      <w:r>
        <w:rPr>
          <w:rFonts w:eastAsia="MS Mincho"/>
        </w:rPr>
        <w:tab/>
      </w:r>
      <w:r w:rsidRPr="008E121A">
        <w:rPr>
          <w:rFonts w:eastAsia="MS Mincho"/>
        </w:rPr>
        <w:t>(A)</w:t>
      </w:r>
      <w:r w:rsidRPr="008E121A">
        <w:rPr>
          <w:rFonts w:eastAsia="MS Mincho"/>
        </w:rPr>
        <w:tab/>
        <w:t>A licensee may not enter into a deferred presentment transaction with a person: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(1)</w:t>
      </w:r>
      <w:r w:rsidRPr="008E121A">
        <w:rPr>
          <w:rFonts w:eastAsia="MS Mincho"/>
        </w:rPr>
        <w:tab/>
        <w:t>who has an outstanding deferred presentment transaction with any licensee; or</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(2)</w:t>
      </w:r>
      <w:r w:rsidRPr="008E121A">
        <w:rPr>
          <w:rFonts w:eastAsia="MS Mincho"/>
        </w:rPr>
        <w:tab/>
        <w:t>who has entered into an extended payment plan agreement with any licensee as provided in Section 34</w:t>
      </w:r>
      <w:r w:rsidRPr="008E121A">
        <w:rPr>
          <w:rFonts w:eastAsia="MS Mincho"/>
        </w:rPr>
        <w:noBreakHyphen/>
        <w:t>39</w:t>
      </w:r>
      <w:r w:rsidRPr="008E121A">
        <w:rPr>
          <w:rFonts w:eastAsia="MS Mincho"/>
        </w:rPr>
        <w:noBreakHyphen/>
        <w:t>280 which has not been paid in full or terminated.</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8E121A">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lastRenderedPageBreak/>
        <w:tab/>
        <w:t>(E)</w:t>
      </w:r>
      <w:r w:rsidRPr="008E121A">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(F)</w:t>
      </w:r>
      <w:r w:rsidRPr="008E121A">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(G)</w:t>
      </w:r>
      <w:r w:rsidRPr="008E121A">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8E121A">
        <w:rPr>
          <w:rFonts w:eastAsia="MS Mincho"/>
        </w:rPr>
        <w:noBreakHyphen/>
        <w:t>half of the actual cost of the verification fee.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(H)</w:t>
      </w:r>
      <w:r w:rsidRPr="008E121A">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(I)</w:t>
      </w:r>
      <w:r w:rsidRPr="008E121A">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19510E" w:rsidRPr="00D936B1" w:rsidRDefault="0019510E" w:rsidP="0019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D936B1">
        <w:rPr>
          <w:rFonts w:eastAsia="MS Mincho"/>
          <w:sz w:val="22"/>
        </w:rPr>
        <w:tab/>
        <w:t>(J)</w:t>
      </w:r>
      <w:r w:rsidRPr="00D936B1">
        <w:rPr>
          <w:rFonts w:eastAsia="MS Mincho"/>
          <w:sz w:val="22"/>
        </w:rPr>
        <w:tab/>
      </w:r>
      <w:r w:rsidRPr="00D936B1">
        <w:rPr>
          <w:sz w:val="22"/>
        </w:rPr>
        <w:t xml:space="preserve">At each licensed location, a licensee shall prominently post a notice in at least 24-point bold type, in a form established or approved by the Board, informing persons that if they are unable to repay a deferred presentment transaction when due they </w:t>
      </w:r>
      <w:r w:rsidR="009B2333">
        <w:rPr>
          <w:sz w:val="22"/>
        </w:rPr>
        <w:t>shall</w:t>
      </w:r>
      <w:r w:rsidRPr="00D936B1">
        <w:rPr>
          <w:sz w:val="22"/>
        </w:rPr>
        <w:t xml:space="preserve"> be eligible to enter into an extended payment plan. </w:t>
      </w:r>
      <w:r w:rsidR="008A4F60">
        <w:rPr>
          <w:sz w:val="22"/>
        </w:rPr>
        <w:t xml:space="preserve"> </w:t>
      </w:r>
      <w:r w:rsidRPr="00D936B1">
        <w:rPr>
          <w:sz w:val="22"/>
        </w:rPr>
        <w:t xml:space="preserve">A licensee also shall notify a person of his right to an extended payment plan by displaying the following statement, in at least 12-point bold type, on the first page of each deferred presentment agreement: ‘If you </w:t>
      </w:r>
      <w:r w:rsidRPr="00D936B1">
        <w:rPr>
          <w:sz w:val="22"/>
        </w:rPr>
        <w:lastRenderedPageBreak/>
        <w:t>are unable to repay a deferred presentment transaction when due, you may be eligible to request an extended payment plan.’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36B1">
        <w:tab/>
        <w:t>(K)</w:t>
      </w:r>
      <w:r w:rsidRPr="00D936B1">
        <w:tab/>
        <w:t>After a person has completed ten successive deferred presentment transactions, no licensee may enter another deferred presentment transaction with that person for a period of days eq</w:t>
      </w:r>
      <w:r w:rsidR="009001DB">
        <w:t>ual to the person's pay period.</w:t>
      </w:r>
      <w:r w:rsidRPr="00D936B1">
        <w:t xml:space="preserve"> </w:t>
      </w:r>
      <w:r w:rsidR="008A4F60">
        <w:t xml:space="preserve"> </w:t>
      </w:r>
      <w:r w:rsidRPr="00D936B1">
        <w:t xml:space="preserve">A pay period for purposes of this section means the number of days between a person's regular pay dates. </w:t>
      </w:r>
      <w:r w:rsidR="008A4F60">
        <w:t xml:space="preserve"> </w:t>
      </w:r>
      <w:r w:rsidRPr="00D936B1">
        <w:t>A successive deferred presentment transaction for purposes of this section means a deferred presentment transaction made to a person on the same date that the person repaid a previous deferred presentment transaction.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(A)</w:t>
      </w:r>
      <w:r>
        <w:rPr>
          <w:rFonts w:eastAsia="MS Mincho"/>
        </w:rPr>
        <w:tab/>
      </w:r>
      <w:r w:rsidRPr="008E121A">
        <w:rPr>
          <w:rFonts w:eastAsia="MS Mincho"/>
        </w:rPr>
        <w:t>At the tim</w:t>
      </w:r>
      <w:r>
        <w:rPr>
          <w:rFonts w:eastAsia="MS Mincho"/>
        </w:rPr>
        <w:t xml:space="preserve">e of application or renewal of </w:t>
      </w:r>
      <w:r w:rsidRPr="008E121A">
        <w:rPr>
          <w:rFonts w:eastAsia="MS Mincho"/>
        </w:rPr>
        <w:t xml:space="preserve">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 xml:space="preserve">If, </w:t>
      </w:r>
      <w:r w:rsidR="009001DB">
        <w:rPr>
          <w:rFonts w:eastAsia="MS Mincho"/>
        </w:rPr>
        <w:t xml:space="preserve">on or </w:t>
      </w:r>
      <w:r w:rsidRPr="008E121A">
        <w:rPr>
          <w:rFonts w:eastAsia="MS Mincho"/>
        </w:rPr>
        <w:t>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If a customer enters into an extended repayment plan, the licensee must enter that information into the database established in Section 34</w:t>
      </w:r>
      <w:r w:rsidRPr="008E121A">
        <w:rPr>
          <w:rFonts w:eastAsia="MS Mincho"/>
        </w:rPr>
        <w:noBreakHyphen/>
        <w:t>39</w:t>
      </w:r>
      <w:r w:rsidRPr="008E121A">
        <w:rPr>
          <w:rFonts w:eastAsia="MS Mincho"/>
        </w:rPr>
        <w:noBreakHyphen/>
        <w:t>175, and the customer and a licensee is prohibited from entering into a subsequent deferred presentment transaction until repayment in full of the original deferred presentment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The Consumer Finance Division may not approve any extended payment plan which provides for any additional fee for the use by the customer of the extended payment plan nor may any licensee require any additional fee to a customer for the use of any extended payment plan</w:t>
      </w:r>
      <w:r>
        <w:rPr>
          <w:rFonts w:eastAsia="MS Mincho"/>
        </w:rPr>
        <w:t>.</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3.</w:t>
      </w:r>
      <w:r w:rsidRPr="008E121A">
        <w:rPr>
          <w:rFonts w:eastAsia="MS Mincho"/>
        </w:rPr>
        <w:tab/>
        <w:t>Section 34</w:t>
      </w:r>
      <w:r w:rsidRPr="008E121A">
        <w:rPr>
          <w:rFonts w:eastAsia="MS Mincho"/>
        </w:rPr>
        <w:noBreakHyphen/>
        <w:t>39</w:t>
      </w:r>
      <w:r w:rsidRPr="008E121A">
        <w:rPr>
          <w:rFonts w:eastAsia="MS Mincho"/>
        </w:rPr>
        <w:noBreakHyphen/>
        <w:t xml:space="preserve">130 of the 1976 Code, as added by Act 433 of 1998, is amended by adding at the end: </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 xml:space="preserve">A person may not engage in the business of deferred presentment services with a customer residing in this State, </w:t>
      </w:r>
      <w:r w:rsidRPr="008E121A">
        <w:rPr>
          <w:rFonts w:eastAsia="MS Mincho"/>
        </w:rPr>
        <w:lastRenderedPageBreak/>
        <w:t>whether or not that person has a location in South Carolina, except in accordance with the provisions of this chapter and without having first obtained a license pursuant to this chapter.”</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4.</w:t>
      </w:r>
      <w:r w:rsidRPr="008E121A">
        <w:rPr>
          <w:rFonts w:eastAsia="MS Mincho"/>
        </w:rPr>
        <w:tab/>
        <w:t>Section 34</w:t>
      </w:r>
      <w:r w:rsidRPr="008E121A">
        <w:rPr>
          <w:rFonts w:eastAsia="MS Mincho"/>
        </w:rPr>
        <w:noBreakHyphen/>
        <w:t>39</w:t>
      </w:r>
      <w:r w:rsidRPr="008E121A">
        <w:rPr>
          <w:rFonts w:eastAsia="MS Mincho"/>
        </w:rPr>
        <w:noBreakHyphen/>
        <w:t>180(B) of the 1976 Code, as added by Act 433 of 1998, is amended to read: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r>
      <w:r w:rsidR="008A4F60">
        <w:rPr>
          <w:rFonts w:eastAsia="MS Mincho"/>
        </w:rPr>
        <w:t xml:space="preserve"> </w:t>
      </w:r>
      <w:r w:rsidRPr="008E121A">
        <w:t xml:space="preserve">The </w:t>
      </w:r>
      <w:r w:rsidRPr="008E121A">
        <w:rPr>
          <w:strike/>
        </w:rPr>
        <w:t>face</w:t>
      </w:r>
      <w:r w:rsidRPr="008E121A">
        <w:rPr>
          <w:u w:val="single"/>
        </w:rPr>
        <w:t>total</w:t>
      </w:r>
      <w:r w:rsidRPr="008E121A">
        <w:t xml:space="preserve"> amount </w:t>
      </w:r>
      <w:r w:rsidRPr="008E121A">
        <w:rPr>
          <w:strike/>
        </w:rPr>
        <w:t>of a check taken</w:t>
      </w:r>
      <w:r w:rsidRPr="008E121A">
        <w:rPr>
          <w:u w:val="single"/>
        </w:rPr>
        <w:t>advanced to a customer</w:t>
      </w:r>
      <w:r w:rsidRPr="008E121A">
        <w:t xml:space="preserve"> for deferred presentment or deposit</w:t>
      </w:r>
      <w:r w:rsidRPr="008E121A">
        <w:rPr>
          <w:strike/>
        </w:rPr>
        <w:t>may not exceed three hundred dollars</w:t>
      </w:r>
      <w:r w:rsidRPr="008E121A">
        <w:t>, exclusive of the fees allowed in Section 34</w:t>
      </w:r>
      <w:r w:rsidRPr="008E121A">
        <w:noBreakHyphen/>
        <w:t>39</w:t>
      </w:r>
      <w:r w:rsidRPr="008E121A">
        <w:noBreakHyphen/>
        <w:t>180(E)</w:t>
      </w:r>
      <w:r w:rsidRPr="008E121A">
        <w:rPr>
          <w:u w:val="single"/>
        </w:rPr>
        <w:t>, may not exceed six hundred dollars</w:t>
      </w:r>
      <w:r w:rsidRPr="008E121A">
        <w:t xml:space="preserve">.  </w:t>
      </w:r>
      <w:r w:rsidRPr="008E121A">
        <w:rPr>
          <w:rFonts w:eastAsia="MS Mincho"/>
          <w:u w:val="single"/>
        </w:rPr>
        <w:t>A licensee may not advance to a customer an amount for deferred presentment or deposit which causes this limit to be exceeded by the customer.</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SECTION</w:t>
      </w:r>
      <w:r w:rsidRPr="008E121A">
        <w:tab/>
        <w:t>5.</w:t>
      </w:r>
      <w:r w:rsidRPr="008E121A">
        <w:tab/>
      </w:r>
      <w:r w:rsidRPr="008E121A">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B49">
        <w:t>SECTION</w:t>
      </w:r>
      <w:r w:rsidRPr="00A56B49">
        <w:tab/>
      </w:r>
      <w:r>
        <w:t>6</w:t>
      </w:r>
      <w:r w:rsidRPr="00A56B49">
        <w:t>.</w:t>
      </w:r>
      <w:r w:rsidRPr="00A56B49">
        <w:tab/>
        <w:t>Section 34</w:t>
      </w:r>
      <w:r w:rsidRPr="00A56B49">
        <w:noBreakHyphen/>
        <w:t>39</w:t>
      </w:r>
      <w:r w:rsidRPr="00A56B49">
        <w:noBreakHyphen/>
        <w:t>150(C) and (D) of the 1976 Code, as last amended by Act 433 of 1998, is further amended to read:</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tab/>
      </w:r>
      <w:r w:rsidR="00050D03">
        <w:t>“</w:t>
      </w:r>
      <w:r w:rsidRPr="00A56B49">
        <w:t>(C)</w:t>
      </w:r>
      <w:r w:rsidRPr="00A56B49">
        <w:tab/>
      </w:r>
      <w:r w:rsidRPr="00A56B49">
        <w:rPr>
          <w:szCs w:val="24"/>
        </w:rPr>
        <w:t xml:space="preserve">The application must be accompanied by payment of an application fee of </w:t>
      </w:r>
      <w:r w:rsidRPr="00A56B49">
        <w:rPr>
          <w:strike/>
          <w:szCs w:val="24"/>
        </w:rPr>
        <w:t>two hundred fifty</w:t>
      </w:r>
      <w:r w:rsidRPr="00A56B49">
        <w:rPr>
          <w:szCs w:val="24"/>
          <w:u w:val="single"/>
        </w:rPr>
        <w:t>five hundred</w:t>
      </w:r>
      <w:r w:rsidRPr="00A56B49">
        <w:rPr>
          <w:szCs w:val="24"/>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rPr>
          <w:szCs w:val="24"/>
        </w:rPr>
        <w:tab/>
        <w:t>(D)</w:t>
      </w:r>
      <w:r w:rsidRPr="00A56B49">
        <w:rPr>
          <w:szCs w:val="24"/>
        </w:rPr>
        <w:tab/>
        <w:t xml:space="preserve">A license expires annually and may be renewed upon payment of a license fee of </w:t>
      </w:r>
      <w:r w:rsidRPr="00A56B49">
        <w:rPr>
          <w:strike/>
          <w:szCs w:val="24"/>
        </w:rPr>
        <w:t>two hundred fifty</w:t>
      </w:r>
      <w:r w:rsidRPr="00A56B49">
        <w:rPr>
          <w:szCs w:val="24"/>
          <w:u w:val="single"/>
        </w:rPr>
        <w:t>five hundred</w:t>
      </w:r>
      <w:r w:rsidRPr="00A56B49">
        <w:rPr>
          <w:szCs w:val="24"/>
        </w:rPr>
        <w:t xml:space="preserve"> dollars.  The annual license renewal fee for an applicant with more than one location is </w:t>
      </w:r>
      <w:r w:rsidRPr="00A56B49">
        <w:rPr>
          <w:strike/>
          <w:szCs w:val="24"/>
        </w:rPr>
        <w:t>two hundred fifty</w:t>
      </w:r>
      <w:r w:rsidRPr="00A56B49">
        <w:rPr>
          <w:szCs w:val="24"/>
          <w:u w:val="single"/>
        </w:rPr>
        <w:t>five hundred</w:t>
      </w:r>
      <w:r w:rsidRPr="00A56B49">
        <w:rPr>
          <w:szCs w:val="24"/>
        </w:rPr>
        <w:t xml:space="preserve"> dollars for the first location and </w:t>
      </w:r>
      <w:r w:rsidRPr="00A56B49">
        <w:rPr>
          <w:strike/>
          <w:szCs w:val="24"/>
        </w:rPr>
        <w:t>fifty</w:t>
      </w:r>
      <w:r w:rsidRPr="00A56B49">
        <w:rPr>
          <w:szCs w:val="24"/>
          <w:u w:val="single"/>
        </w:rPr>
        <w:t>one hundred</w:t>
      </w:r>
      <w:r w:rsidRPr="00A56B49">
        <w:rPr>
          <w:szCs w:val="24"/>
        </w:rPr>
        <w:t xml:space="preserve"> dollars for each additional location.</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6B49">
        <w:rPr>
          <w:szCs w:val="24"/>
        </w:rPr>
        <w:tab/>
      </w:r>
      <w:r w:rsidRPr="00A56B49">
        <w:rPr>
          <w:szCs w:val="24"/>
          <w:u w:val="single"/>
        </w:rPr>
        <w:t>(E)</w:t>
      </w:r>
      <w:r w:rsidRPr="00A56B49">
        <w:rPr>
          <w:szCs w:val="24"/>
        </w:rPr>
        <w:tab/>
      </w:r>
      <w:r w:rsidRPr="00A56B49">
        <w:rPr>
          <w:szCs w:val="24"/>
          <w:u w:val="single"/>
        </w:rPr>
        <w:t>The Board of Financial Institutions shall disburse one</w:t>
      </w:r>
      <w:r w:rsidRPr="00A56B49">
        <w:rPr>
          <w:szCs w:val="24"/>
          <w:u w:val="single"/>
        </w:rPr>
        <w:noBreakHyphen/>
        <w:t xml:space="preserve">half of the license fees collected to the South Carolina Attorney </w:t>
      </w:r>
      <w:r w:rsidRPr="00A56B49">
        <w:rPr>
          <w:szCs w:val="24"/>
          <w:u w:val="single"/>
        </w:rPr>
        <w:lastRenderedPageBreak/>
        <w:t>General’s Office to establish and maintain a division to enforce the provisions of this chapter.</w:t>
      </w:r>
    </w:p>
    <w:p w:rsidR="009001DB"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A56B49">
        <w:rPr>
          <w:szCs w:val="24"/>
        </w:rPr>
        <w:tab/>
      </w:r>
      <w:r w:rsidRPr="00A56B49">
        <w:rPr>
          <w:szCs w:val="24"/>
          <w:u w:val="single"/>
        </w:rPr>
        <w:t>(F)</w:t>
      </w:r>
      <w:r w:rsidRPr="00A56B49">
        <w:rPr>
          <w:szCs w:val="24"/>
        </w:rPr>
        <w:tab/>
      </w:r>
      <w:r w:rsidRPr="00A56B49">
        <w:rPr>
          <w:szCs w:val="24"/>
          <w:u w:val="single"/>
        </w:rPr>
        <w:t>The Board of Financial Institutions shall certify that the licensee in compliance with the provisions of this chapter by completing a full examination of licensee’s books, accounts, and records upon application for yearly renewal.</w:t>
      </w:r>
      <w:r w:rsidRPr="00A56B49">
        <w:rPr>
          <w:szCs w:val="24"/>
        </w:rPr>
        <w:t>”</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2B4">
        <w:t>SECTION</w:t>
      </w:r>
      <w:r w:rsidRPr="00D952B4">
        <w:tab/>
      </w:r>
      <w:r>
        <w:t>7</w:t>
      </w:r>
      <w:r w:rsidRPr="00D952B4">
        <w:t>.</w:t>
      </w:r>
      <w:r w:rsidRPr="00D952B4">
        <w:tab/>
        <w:t>Chapter 39, Title 34 of the 1976 Code is amended by adding:</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tab/>
      </w:r>
      <w:r w:rsidRPr="00D952B4">
        <w:rPr>
          <w:rFonts w:eastAsia="MS Mincho"/>
        </w:rPr>
        <w:t>“Section 34</w:t>
      </w:r>
      <w:r w:rsidRPr="00D952B4">
        <w:rPr>
          <w:rFonts w:eastAsia="MS Mincho"/>
        </w:rPr>
        <w:noBreakHyphen/>
        <w:t>39</w:t>
      </w:r>
      <w:r w:rsidRPr="00D952B4">
        <w:rPr>
          <w:rFonts w:eastAsia="MS Mincho"/>
        </w:rPr>
        <w:noBreakHyphen/>
        <w:t>290.</w:t>
      </w:r>
      <w:r w:rsidRPr="00D952B4">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(1)</w:t>
      </w:r>
      <w:r w:rsidRPr="00D952B4">
        <w:rPr>
          <w:rFonts w:eastAsia="MS Mincho"/>
        </w:rPr>
        <w:tab/>
        <w:t>loans made in South Carolina by loan amount and the dollar amount of fees collected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(2)</w:t>
      </w:r>
      <w:r w:rsidR="00050D03">
        <w:rPr>
          <w:rFonts w:eastAsia="MS Mincho"/>
        </w:rPr>
        <w:tab/>
      </w:r>
      <w:r w:rsidRPr="00D952B4">
        <w:rPr>
          <w:rFonts w:eastAsia="MS Mincho"/>
        </w:rPr>
        <w:t>borrowers by loan amount and the number of borrowers by the number of times each borrower took out a loan;</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(3)</w:t>
      </w:r>
      <w:r w:rsidRPr="00D952B4">
        <w:rPr>
          <w:rFonts w:eastAsia="MS Mincho"/>
        </w:rPr>
        <w:tab/>
        <w:t>borrowers who chose to pay off their loans through an extended payment plan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(4)</w:t>
      </w:r>
      <w:r w:rsidRPr="00D952B4">
        <w:rPr>
          <w:rFonts w:eastAsia="MS Mincho"/>
        </w:rPr>
        <w:tab/>
        <w:t xml:space="preserve">loans that were not paid off in the previous year by loan amount; </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(5)</w:t>
      </w:r>
      <w:r w:rsidRPr="00D952B4">
        <w:rPr>
          <w:rFonts w:eastAsia="MS Mincho"/>
        </w:rPr>
        <w:tab/>
        <w:t>loans on which the lender submitted the check for collection by loan amount and the number of loans on which the lender took action for collection; and</w:t>
      </w:r>
    </w:p>
    <w:p w:rsidR="009001DB"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952B4">
        <w:rPr>
          <w:rFonts w:eastAsia="MS Mincho"/>
        </w:rPr>
        <w:tab/>
        <w:t>(6)</w:t>
      </w:r>
      <w:r w:rsidRPr="00D952B4">
        <w:rPr>
          <w:rFonts w:eastAsia="MS Mincho"/>
        </w:rPr>
        <w:tab/>
        <w:t>the number of twenty-four  hour periods within which a suc</w:t>
      </w:r>
      <w:r w:rsidR="00050D03">
        <w:rPr>
          <w:rFonts w:eastAsia="MS Mincho"/>
        </w:rPr>
        <w:t>c</w:t>
      </w:r>
      <w:r w:rsidRPr="00D952B4">
        <w:rPr>
          <w:rFonts w:eastAsia="MS Mincho"/>
        </w:rPr>
        <w:t>essive loan is conducted after a prior loan is completed.”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45269"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121A">
        <w:rPr>
          <w:rFonts w:eastAsia="MS Mincho"/>
        </w:rPr>
        <w:t>SECTION</w:t>
      </w:r>
      <w:r w:rsidRPr="008E121A">
        <w:rPr>
          <w:rFonts w:eastAsia="MS Mincho"/>
        </w:rPr>
        <w:tab/>
      </w:r>
      <w:r w:rsidR="008A4F60">
        <w:rPr>
          <w:rFonts w:eastAsia="MS Mincho"/>
        </w:rPr>
        <w:t>8</w:t>
      </w:r>
      <w:r w:rsidRPr="008E121A">
        <w:rPr>
          <w:rFonts w:eastAsia="MS Mincho"/>
        </w:rPr>
        <w:t>.</w:t>
      </w:r>
      <w:r w:rsidRPr="008E121A">
        <w:rPr>
          <w:rFonts w:eastAsia="MS Mincho"/>
        </w:rPr>
        <w:tab/>
        <w:t>SECTIONS 2, 3, and 4 of this act take effect upon implementation of the common database as required in SECTION 1.  The remaining SECTIONS of this act take effect upon approval by the Governor.</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F974A9">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1DB" w:rsidRDefault="009001DB">
      <w:r>
        <w:separator/>
      </w:r>
    </w:p>
  </w:endnote>
  <w:endnote w:type="continuationSeparator" w:id="1">
    <w:p w:rsidR="009001DB" w:rsidRDefault="00900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805A84-0120-41E9-97B1-68A2A3326630}"/>
    <w:embedBold r:id="rId2" w:fontKey="{D323673F-E441-4729-A59E-4E848FEEF5CE}"/>
  </w:font>
  <w:font w:name="Calibri">
    <w:panose1 w:val="020F0502020204030204"/>
    <w:charset w:val="00"/>
    <w:family w:val="swiss"/>
    <w:pitch w:val="variable"/>
    <w:sig w:usb0="A00002EF" w:usb1="4000207B" w:usb2="00000000" w:usb3="00000000" w:csb0="0000009F" w:csb1="00000000"/>
    <w:embedRegular r:id="rId3" w:fontKey="{7C675BDD-317A-4E55-9533-7E7AA8F7D45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2DA94245-B240-4E37-A483-3E7889977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1DB" w:rsidRDefault="009001DB">
    <w:pPr>
      <w:pStyle w:val="Footer"/>
      <w:tabs>
        <w:tab w:val="clear" w:pos="4680"/>
        <w:tab w:val="clear" w:pos="9360"/>
        <w:tab w:val="center" w:pos="2995"/>
      </w:tabs>
      <w:spacing w:before="120"/>
    </w:pPr>
    <w:r>
      <w:t>[3301-</w:t>
    </w:r>
    <w:fldSimple w:instr=" PAGE  \* MERGEFORMAT ">
      <w:r w:rsidR="00F974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1DB" w:rsidRDefault="009001DB">
    <w:pPr>
      <w:pStyle w:val="Footer"/>
      <w:tabs>
        <w:tab w:val="clear" w:pos="4680"/>
        <w:tab w:val="clear" w:pos="9360"/>
        <w:tab w:val="center" w:pos="2995"/>
      </w:tabs>
      <w:spacing w:before="120"/>
    </w:pPr>
    <w:r>
      <w:t>[3301]</w:t>
    </w:r>
    <w:r>
      <w:tab/>
    </w:r>
    <w:fldSimple w:instr=" PAGE  \* MERGEFORMAT ">
      <w:r w:rsidR="00F974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1DB" w:rsidRDefault="009001DB">
      <w:r>
        <w:separator/>
      </w:r>
    </w:p>
  </w:footnote>
  <w:footnote w:type="continuationSeparator" w:id="1">
    <w:p w:rsidR="009001DB" w:rsidRDefault="009001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050D03"/>
    <w:rsid w:val="0019510E"/>
    <w:rsid w:val="0033774F"/>
    <w:rsid w:val="003C7D4A"/>
    <w:rsid w:val="003E5B85"/>
    <w:rsid w:val="004A2569"/>
    <w:rsid w:val="00645269"/>
    <w:rsid w:val="0064786A"/>
    <w:rsid w:val="007B192E"/>
    <w:rsid w:val="0089681E"/>
    <w:rsid w:val="008A4F60"/>
    <w:rsid w:val="009001DB"/>
    <w:rsid w:val="009B2333"/>
    <w:rsid w:val="00B14C70"/>
    <w:rsid w:val="00B2074D"/>
    <w:rsid w:val="00CC3BD6"/>
    <w:rsid w:val="00F974A9"/>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paragraph" w:styleId="NormalWeb">
    <w:name w:val="Normal (Web)"/>
    <w:basedOn w:val="Normal"/>
    <w:uiPriority w:val="99"/>
    <w:semiHidden/>
    <w:unhideWhenUsed/>
    <w:rsid w:val="0019510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B96-9239-4957-98F5-2B69CDE9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2358</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2009-02-12T00:25:00Z</cp:lastPrinted>
  <dcterms:created xsi:type="dcterms:W3CDTF">2009-02-12T19:31:00Z</dcterms:created>
  <dcterms:modified xsi:type="dcterms:W3CDTF">2009-02-12T19:31:00Z</dcterms:modified>
</cp:coreProperties>
</file>