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2C132B"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w:t>
      </w:r>
      <w:r w:rsidR="002C132B">
        <w:t>,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61797F" w:rsidP="00EA0800">
      <w:pPr>
        <w:tabs>
          <w:tab w:val="right" w:pos="5933"/>
        </w:tabs>
        <w:suppressAutoHyphens/>
      </w:pPr>
      <w:r>
        <w:t>S. Printed 3/25</w:t>
      </w:r>
      <w:r w:rsidR="002C132B">
        <w:t>/09--S.</w:t>
      </w:r>
      <w:r w:rsidR="00EA0800">
        <w:tab/>
        <w:t>[SEC 3/26/09 12:50 PM]</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61797F"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rPr>
          <w:color w:val="000000" w:themeColor="text1"/>
          <w:u w:color="000000" w:themeColor="text1"/>
        </w:rPr>
        <w:t>SECTION</w:t>
      </w:r>
      <w:r w:rsidRPr="00D376E2">
        <w:rPr>
          <w:color w:val="000000" w:themeColor="text1"/>
          <w:u w:color="000000" w:themeColor="text1"/>
        </w:rPr>
        <w:tab/>
        <w:t>1.</w:t>
      </w:r>
      <w:r w:rsidRPr="00D376E2">
        <w:rPr>
          <w:color w:val="000000" w:themeColor="text1"/>
          <w:u w:color="000000" w:themeColor="text1"/>
        </w:rPr>
        <w:tab/>
        <w:t>For the 2008</w:t>
      </w:r>
      <w:r w:rsidRPr="00D376E2">
        <w:rPr>
          <w:color w:val="000000" w:themeColor="text1"/>
          <w:u w:color="000000" w:themeColor="text1"/>
        </w:rPr>
        <w:noBreakHyphen/>
        <w:t>2009 and 2009</w:t>
      </w:r>
      <w:r w:rsidRPr="00D376E2">
        <w:rPr>
          <w:color w:val="000000" w:themeColor="text1"/>
          <w:u w:color="000000" w:themeColor="text1"/>
        </w:rPr>
        <w:noBreakHyphen/>
        <w:t xml:space="preserve">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w:t>
      </w:r>
      <w:r w:rsidRPr="00D376E2">
        <w:rPr>
          <w:color w:val="000000" w:themeColor="text1"/>
          <w:u w:color="000000" w:themeColor="text1"/>
        </w:rPr>
        <w:lastRenderedPageBreak/>
        <w:t>However, a school district may not transfer funds required for debt service or bonded indebtedness.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D376E2">
        <w:rPr>
          <w:u w:color="000000" w:themeColor="text1"/>
        </w:rPr>
        <w:t>2.</w:t>
      </w:r>
      <w:r w:rsidRPr="00D376E2">
        <w:rPr>
          <w:u w:color="000000" w:themeColor="text1"/>
        </w:rPr>
        <w:tab/>
        <w:t>(A)</w:t>
      </w:r>
      <w:r w:rsidRPr="00D376E2">
        <w:rPr>
          <w:u w:color="000000" w:themeColor="text1"/>
        </w:rPr>
        <w:tab/>
        <w:t>Notwithstanding another provision of law and for the 2008</w:t>
      </w:r>
      <w:r w:rsidRPr="00D376E2">
        <w:rPr>
          <w:u w:color="000000" w:themeColor="text1"/>
        </w:rPr>
        <w:noBreakHyphen/>
        <w:t>2009 and 2009</w:t>
      </w:r>
      <w:r w:rsidRPr="00D376E2">
        <w:rPr>
          <w:u w:color="000000" w:themeColor="text1"/>
        </w:rPr>
        <w:noBreakHyphen/>
        <w:t>2010 fiscal years, school districts may:</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suspend professional staffing ratios and expenditure regulations and guidelines at the sub-function and service area leve</w:t>
      </w:r>
      <w:r w:rsidR="00EA0800">
        <w:rPr>
          <w:u w:color="000000" w:themeColor="text1"/>
        </w:rPr>
        <w:t>l, except for four-year-</w:t>
      </w:r>
      <w:r>
        <w:rPr>
          <w:u w:color="000000" w:themeColor="text1"/>
        </w:rPr>
        <w:t xml:space="preserve">old programs.  </w:t>
      </w:r>
      <w:r w:rsidRPr="00D376E2">
        <w:rPr>
          <w:u w:color="000000" w:themeColor="text1"/>
        </w:rPr>
        <w:t>The funds shall be utilized in accordance with Section 4 of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uniformly negotiate salaries below the school district salary schedule for the 2009-2010 school year for retired teachers who are not participants in the Teacher and Emplo</w:t>
      </w:r>
      <w:r>
        <w:rPr>
          <w:u w:color="000000" w:themeColor="text1"/>
        </w:rPr>
        <w:t>yee Retention Incentive Program</w:t>
      </w:r>
      <w:r w:rsidRPr="00D376E2">
        <w:rPr>
          <w:u w:color="000000" w:themeColor="text1"/>
        </w:rPr>
        <w:t>;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r>
      <w:r>
        <w:rPr>
          <w:u w:color="000000" w:themeColor="text1"/>
        </w:rPr>
        <w:t>(4)</w:t>
      </w:r>
      <w:r>
        <w:rPr>
          <w:u w:color="000000" w:themeColor="text1"/>
        </w:rPr>
        <w:tab/>
        <w:t xml:space="preserve">if not prohibited by an applicable employment contract, furlough teachers for up to five </w:t>
      </w:r>
      <w:r>
        <w:rPr>
          <w:u w:color="000000" w:themeColor="text1"/>
        </w:rPr>
        <w:tab/>
        <w:t xml:space="preserve">noninstructional days, provided that </w:t>
      </w:r>
      <w:r>
        <w:t>district administrators are furloughed for twice the</w:t>
      </w:r>
      <w:r>
        <w:rPr>
          <w:u w:color="000000" w:themeColor="text1"/>
        </w:rPr>
        <w:t xml:space="preserve"> number of days.</w:t>
      </w:r>
      <w:r>
        <w:rPr>
          <w:u w:color="000000" w:themeColor="text1"/>
        </w:rPr>
        <w:tab/>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(B)</w:t>
      </w:r>
      <w:r w:rsidRPr="00D376E2">
        <w:rPr>
          <w:u w:color="000000" w:themeColor="text1"/>
        </w:rPr>
        <w:tab/>
        <w:t xml:space="preserve">To further ensure resources are maximized, </w:t>
      </w:r>
      <w:r>
        <w:rPr>
          <w:u w:color="000000" w:themeColor="text1"/>
        </w:rPr>
        <w:t>school districts are encouraged to</w:t>
      </w:r>
      <w:r w:rsidRPr="00D376E2">
        <w:rPr>
          <w:u w:color="000000" w:themeColor="text1"/>
        </w:rPr>
        <w:t xml:space="preserve"> reduce expenditures by means</w:t>
      </w:r>
      <w:r>
        <w:rPr>
          <w:u w:color="000000" w:themeColor="text1"/>
        </w:rPr>
        <w:t xml:space="preserve">, including, </w:t>
      </w:r>
      <w:r w:rsidRPr="00D376E2">
        <w:rPr>
          <w:u w:color="000000" w:themeColor="text1"/>
        </w:rPr>
        <w:t>but not limited to:</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limiting the number of low enrollment courses;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reducing travel for the staff and the school district’s board;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reducing and limiting activities requiring dues and memberships;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(4)</w:t>
      </w:r>
      <w:r w:rsidRPr="00D376E2">
        <w:rPr>
          <w:u w:color="000000" w:themeColor="text1"/>
        </w:rPr>
        <w:tab/>
        <w:t>reducing transportation costs for extracurricular and academic competitions;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(5)</w:t>
      </w:r>
      <w:r w:rsidRPr="00D376E2">
        <w:rPr>
          <w:u w:color="000000" w:themeColor="text1"/>
        </w:rPr>
        <w:tab/>
        <w:t>expanding virtual instruction.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Pr>
          <w:u w:color="000000" w:themeColor="text1"/>
        </w:rPr>
        <w:t>E</w:t>
      </w:r>
      <w:r w:rsidRPr="00D376E2">
        <w:t>ducation related entities that require dues from school districts are encouraged to consider cost savings measures for school districts including, but not limited to, coordination and reductions in dues, workshops, and professional training initiatives.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(C)</w:t>
      </w:r>
      <w:r w:rsidRPr="00D376E2">
        <w:rPr>
          <w:u w:color="000000" w:themeColor="text1"/>
        </w:rPr>
        <w:tab/>
        <w:t xml:space="preserve">Quarterly throughout the 2009-2010 fiscal year, and during the fourth quarter of fiscal year 2008-2009, the chairman of each </w:t>
      </w:r>
      <w:r w:rsidRPr="00D376E2">
        <w:rPr>
          <w:u w:color="000000" w:themeColor="text1"/>
        </w:rPr>
        <w:lastRenderedPageBreak/>
        <w:t>school district’s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(D)</w:t>
      </w:r>
      <w:r w:rsidRPr="00D376E2">
        <w:rPr>
          <w:u w:color="000000" w:themeColor="text1"/>
        </w:rPr>
        <w:tab/>
      </w:r>
      <w:r w:rsidRPr="00D376E2">
        <w:t xml:space="preserve">Prior to implementing the flexibility provisions provided in this joint resolution, school districts must provide to public charter schools the per pupil allocation due to the charter schools for each categorical program.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(E)</w:t>
      </w:r>
      <w:r w:rsidRPr="00D376E2">
        <w:rPr>
          <w:u w:color="000000" w:themeColor="text1"/>
        </w:rPr>
        <w:tab/>
        <w:t>All other provisions of law, program regulations, guidelines, reporting, and audit requirements remain in effect unless addressed in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78B1">
        <w:rPr>
          <w:u w:color="000000" w:themeColor="text1"/>
        </w:rPr>
        <w:t>SECTION</w:t>
      </w:r>
      <w:r w:rsidRPr="00CC78B1">
        <w:rPr>
          <w:u w:color="000000" w:themeColor="text1"/>
        </w:rPr>
        <w:tab/>
        <w:t>3.</w:t>
      </w:r>
      <w:r w:rsidRPr="00CC78B1">
        <w:rPr>
          <w:u w:color="000000" w:themeColor="text1"/>
        </w:rPr>
        <w:tab/>
      </w:r>
      <w:r w:rsidRPr="00CC78B1">
        <w:t>Notwithstanding another provision of law and for the 2008-2009 and 2009-2010 fiscal years, implementation of formative assessments for grades one, two, and nine, the fore</w:t>
      </w:r>
      <w:r>
        <w:t>ign language program assessment and</w:t>
      </w:r>
      <w:r w:rsidRPr="00CC78B1">
        <w:t xml:space="preserve"> the</w:t>
      </w:r>
      <w:r>
        <w:t xml:space="preserve"> physical education assessment, </w:t>
      </w:r>
      <w:r w:rsidRPr="00CC78B1">
        <w:t>must be suspended.</w:t>
      </w:r>
      <w:r>
        <w:t xml:space="preserve">  New textbook adoptions may be suspended.</w:t>
      </w:r>
      <w:r w:rsidRPr="00CC78B1">
        <w:t xml:space="preserve">  </w:t>
      </w:r>
      <w:r>
        <w:t>Nothing in this joint resolution s</w:t>
      </w:r>
      <w:r>
        <w:rPr>
          <w:snapToGrid w:val="0"/>
        </w:rPr>
        <w:t xml:space="preserve">uspends, amends, modifies, or otherwise authorizes changes in the manner in which textbooks are purchased.  </w:t>
      </w:r>
      <w:r w:rsidRPr="00CC78B1">
        <w:t>School districts and the State Department of Education must be granted permission to purchase the most economical type of bus fuel.</w:t>
      </w:r>
      <w:r w:rsidRPr="00D376E2">
        <w:t xml:space="preserve">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6E2">
        <w:t>SECTION</w:t>
      </w:r>
      <w:r w:rsidRPr="00D376E2">
        <w:tab/>
        <w:t>4.</w:t>
      </w:r>
      <w:r w:rsidRPr="00D376E2">
        <w:tab/>
        <w:t>In order for a school district to take advantage of the flexibility provisions provided in this joint resolution and for the 2009-2010 fiscal year only, at least sixty</w:t>
      </w:r>
      <w:r w:rsidRPr="00D376E2">
        <w:noBreakHyphen/>
        <w:t>five percent of the school district’s per pupil expenditures must be utilized within the In$ite categories of instruction, instructional support, and noninstruction pupil services.  No portion of the sixty</w:t>
      </w:r>
      <w:r w:rsidRPr="00D376E2">
        <w:noBreakHyphen/>
        <w:t xml:space="preserve">five percent may be used for </w:t>
      </w:r>
      <w:r>
        <w:t>business services, debt service, capital outlay, program management, and leadership services,</w:t>
      </w:r>
      <w:r w:rsidRPr="00D376E2">
        <w:t xml:space="preserve"> as defined by In$ite.  By August 1, 2010, the school district shall report to the State Department of Education the actual percentage of its per pupil </w:t>
      </w:r>
      <w:r w:rsidRPr="00D376E2">
        <w:lastRenderedPageBreak/>
        <w:t>expenditures used for classroom instruction, instructional support, and noninstruction pupil services for the school year ending June 30, 2010.</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 purposes of this section, “</w:t>
      </w:r>
      <w:r w:rsidRPr="00D376E2">
        <w:t>In$ite</w:t>
      </w:r>
      <w:r>
        <w:t>”</w:t>
      </w:r>
      <w:r w:rsidRPr="00D376E2">
        <w:t xml:space="preserve"> means the financial analysis model for education program utilized by the State Department of Education.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t>SECTION</w:t>
      </w:r>
      <w:r w:rsidRPr="00D376E2">
        <w:tab/>
        <w:t>5.</w:t>
      </w:r>
      <w:r w:rsidRPr="00D376E2">
        <w:tab/>
        <w:t>For F</w:t>
      </w:r>
      <w:r>
        <w:t>iscal Years 2008-2009 and 2009-201</w:t>
      </w:r>
      <w:r w:rsidRPr="00D376E2">
        <w:t>0, Section 59-21-1030 is suspended.</w:t>
      </w: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color w:val="000000" w:themeColor="text1"/>
          <w:u w:color="000000" w:themeColor="text1"/>
        </w:rPr>
        <w:t>SECTION</w:t>
      </w:r>
      <w:r>
        <w:rPr>
          <w:color w:val="000000" w:themeColor="text1"/>
          <w:u w:color="000000" w:themeColor="text1"/>
        </w:rPr>
        <w:tab/>
        <w:t>6</w:t>
      </w:r>
      <w:r w:rsidRPr="00403BD9">
        <w:rPr>
          <w:color w:val="000000" w:themeColor="text1"/>
          <w:u w:color="000000" w:themeColor="text1"/>
        </w:rPr>
        <w:t>.</w:t>
      </w:r>
      <w:r w:rsidRPr="00403BD9">
        <w:rPr>
          <w:color w:val="000000" w:themeColor="text1"/>
          <w:u w:color="000000" w:themeColor="text1"/>
        </w:rPr>
        <w:tab/>
      </w:r>
      <w:r>
        <w:t>This joint resolution takes effect upon approval by the Governor.</w:t>
      </w:r>
    </w:p>
    <w:p w:rsidR="00791082" w:rsidRDefault="00CA45A3"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7F52C8">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FAA804-C656-4702-978D-327B0524A378}"/>
    <w:embedBold r:id="rId2" w:fontKey="{EFF760AB-7319-4353-86D3-C5A3347F35CB}"/>
  </w:font>
  <w:font w:name="Calibri">
    <w:panose1 w:val="020F0502020204030204"/>
    <w:charset w:val="00"/>
    <w:family w:val="swiss"/>
    <w:pitch w:val="variable"/>
    <w:sig w:usb0="A00002EF" w:usb1="4000207B" w:usb2="00000000" w:usb3="00000000" w:csb0="0000009F" w:csb1="00000000"/>
    <w:embedRegular r:id="rId3" w:fontKey="{AAE15E01-137E-4CEA-A921-C2F8F9684169}"/>
  </w:font>
  <w:font w:name="Tahoma">
    <w:panose1 w:val="020B0604030504040204"/>
    <w:charset w:val="00"/>
    <w:family w:val="swiss"/>
    <w:pitch w:val="variable"/>
    <w:sig w:usb0="61002A87" w:usb1="80000000" w:usb2="00000008" w:usb3="00000000" w:csb0="000101FF" w:csb1="00000000"/>
    <w:embedRegular r:id="rId4" w:fontKey="{8275723E-D6E3-4D1B-85E8-5CAEBED9B4D4}"/>
  </w:font>
  <w:font w:name="Cambria">
    <w:panose1 w:val="02040503050406030204"/>
    <w:charset w:val="00"/>
    <w:family w:val="roman"/>
    <w:pitch w:val="variable"/>
    <w:sig w:usb0="A00002EF" w:usb1="4000004B" w:usb2="00000000" w:usb3="00000000" w:csb0="0000009F" w:csb1="00000000"/>
    <w:embedRegular r:id="rId5" w:fontKey="{27194E96-3B0E-42A0-A409-BFC5BE6A36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7F52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7F52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8550C"/>
    <w:rsid w:val="002C132B"/>
    <w:rsid w:val="002E4983"/>
    <w:rsid w:val="004E7897"/>
    <w:rsid w:val="004F3DC6"/>
    <w:rsid w:val="00597C7C"/>
    <w:rsid w:val="0061797F"/>
    <w:rsid w:val="006B6852"/>
    <w:rsid w:val="00791082"/>
    <w:rsid w:val="007D092F"/>
    <w:rsid w:val="007F52C8"/>
    <w:rsid w:val="00823BAB"/>
    <w:rsid w:val="008F70EC"/>
    <w:rsid w:val="00914406"/>
    <w:rsid w:val="00A30472"/>
    <w:rsid w:val="00C74F6A"/>
    <w:rsid w:val="00CA45A3"/>
    <w:rsid w:val="00D10F9B"/>
    <w:rsid w:val="00D63D47"/>
    <w:rsid w:val="00D9111D"/>
    <w:rsid w:val="00E50AFD"/>
    <w:rsid w:val="00E5548C"/>
    <w:rsid w:val="00E856F4"/>
    <w:rsid w:val="00EA0800"/>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2009-02-17T20:40:00Z</cp:lastPrinted>
  <dcterms:created xsi:type="dcterms:W3CDTF">2009-03-26T16:50:00Z</dcterms:created>
  <dcterms:modified xsi:type="dcterms:W3CDTF">2009-03-26T16:50:00Z</dcterms:modified>
</cp:coreProperties>
</file>