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E8" w:rsidRDefault="00BC4DE8" w:rsidP="0047002E">
      <w:pPr>
        <w:pStyle w:val="BillDots"/>
        <w:tabs>
          <w:tab w:val="clear" w:pos="590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C4DE8" w:rsidRPr="00BC4DE8" w:rsidRDefault="00BC4DE8">
      <w:pPr>
        <w:pStyle w:val="BillDots"/>
      </w:pPr>
      <w:r>
        <w:rPr>
          <w:u w:val="single"/>
        </w:rPr>
        <w:t>Indicates New Matter</w:t>
      </w:r>
    </w:p>
    <w:p w:rsidR="00BC4DE8" w:rsidRDefault="00BC4DE8">
      <w:pPr>
        <w:pStyle w:val="BillDots"/>
      </w:pPr>
    </w:p>
    <w:p w:rsidR="00BC4DE8" w:rsidRDefault="00BC4DE8">
      <w:pPr>
        <w:pStyle w:val="BillDots"/>
      </w:pPr>
      <w:r>
        <w:t xml:space="preserve">COMMITTEE </w:t>
      </w:r>
      <w:r w:rsidR="007A14BC">
        <w:t>AMENDMENT ADOPTED</w:t>
      </w:r>
    </w:p>
    <w:p w:rsidR="00BC4DE8" w:rsidRDefault="007A14BC">
      <w:pPr>
        <w:pStyle w:val="BillDots"/>
      </w:pPr>
      <w:r>
        <w:t>March 9</w:t>
      </w:r>
      <w:r w:rsidR="00BC4DE8">
        <w:t>, 2010</w:t>
      </w:r>
    </w:p>
    <w:p w:rsidR="00BC4DE8" w:rsidRDefault="00BC4DE8">
      <w:pPr>
        <w:pStyle w:val="BillDots"/>
      </w:pPr>
    </w:p>
    <w:p w:rsidR="00BC4DE8" w:rsidRPr="00BC4DE8" w:rsidRDefault="00BC4DE8" w:rsidP="00BC4DE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BC4DE8" w:rsidRDefault="00BC4DE8">
      <w:pPr>
        <w:pStyle w:val="BillDots"/>
      </w:pPr>
    </w:p>
    <w:p w:rsidR="00BC4DE8" w:rsidRDefault="00BC4DE8" w:rsidP="00BC4DE8">
      <w:pPr>
        <w:pStyle w:val="BillDots"/>
        <w:jc w:val="center"/>
      </w:pPr>
      <w:r>
        <w:t xml:space="preserve">Introduced by </w:t>
      </w:r>
      <w:r w:rsidRPr="00C8106F">
        <w:t>Reps. Cooper, T.R. Young and J.R. Smith</w:t>
      </w:r>
    </w:p>
    <w:p w:rsidR="00BC4DE8" w:rsidRDefault="00BC4DE8">
      <w:pPr>
        <w:pStyle w:val="BillDots"/>
      </w:pPr>
    </w:p>
    <w:p w:rsidR="00BC4DE8" w:rsidRDefault="007A14BC" w:rsidP="00D757A7">
      <w:pPr>
        <w:pStyle w:val="BillDots"/>
        <w:tabs>
          <w:tab w:val="clear" w:pos="216"/>
          <w:tab w:val="clear" w:pos="432"/>
          <w:tab w:val="clear" w:pos="648"/>
          <w:tab w:val="clear" w:pos="864"/>
          <w:tab w:val="clear" w:pos="1080"/>
          <w:tab w:val="clear" w:pos="1296"/>
          <w:tab w:val="clear" w:pos="5904"/>
          <w:tab w:val="right" w:pos="5933"/>
        </w:tabs>
      </w:pPr>
      <w:r>
        <w:t>S. Printed 3/9</w:t>
      </w:r>
      <w:r w:rsidR="00BC4DE8">
        <w:t>/10--S.</w:t>
      </w:r>
    </w:p>
    <w:p w:rsidR="00BC4DE8" w:rsidRDefault="00BC4DE8">
      <w:pPr>
        <w:pStyle w:val="BillDots"/>
      </w:pPr>
      <w:r>
        <w:t>Read the first time April 14, 2009.</w:t>
      </w:r>
    </w:p>
    <w:p w:rsidR="00BC4DE8" w:rsidRDefault="00BC4DE8" w:rsidP="007A14BC">
      <w:pPr>
        <w:pStyle w:val="BillDots"/>
        <w:jc w:val="center"/>
      </w:pPr>
      <w:r>
        <w:rPr>
          <w:u w:val="single"/>
        </w:rPr>
        <w:t>            </w:t>
      </w:r>
    </w:p>
    <w:p w:rsidR="00BC4DE8" w:rsidRDefault="00BC4DE8">
      <w:pPr>
        <w:pStyle w:val="BillDots"/>
        <w:sectPr w:rsidR="00BC4DE8" w:rsidSect="0001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878" w:rsidRDefault="00C02878">
      <w:pPr>
        <w:pStyle w:val="BillDots"/>
      </w:pPr>
    </w:p>
    <w:p w:rsidR="00C02878" w:rsidRDefault="00C02878">
      <w:pPr>
        <w:pStyle w:val="Numbersforbill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 xml:space="preserve">CAMPUS INFRASTRUCTURE AND TO </w:t>
      </w:r>
      <w:r w:rsidRPr="00EE2193">
        <w:rPr>
          <w:szCs w:val="32"/>
        </w:rPr>
        <w:lastRenderedPageBreak/>
        <w:t>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w:t>
      </w:r>
      <w:r w:rsidR="007A14BC">
        <w:rPr>
          <w:szCs w:val="32"/>
        </w:rPr>
        <w:t>,</w:t>
      </w:r>
      <w:r w:rsidRPr="00EE2193">
        <w:rPr>
          <w:szCs w:val="32"/>
        </w:rPr>
        <w:t xml:space="preserve">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 xml:space="preserve">YEAR AND GRADUATE PUBLIC INSTITUTIONS OF HIGHER LEARNING AND TO AUTHORIZE THESE INSTITUTIONS TO USE PURCHASING </w:t>
      </w:r>
      <w:r w:rsidRPr="00EE2193">
        <w:rPr>
          <w:szCs w:val="32"/>
        </w:rPr>
        <w:lastRenderedPageBreak/>
        <w:t>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w:t>
      </w:r>
      <w:r w:rsidRPr="00FA051C">
        <w:rPr>
          <w:iCs/>
          <w:caps/>
          <w:szCs w:val="32"/>
          <w:u w:color="000000" w:themeColor="text1"/>
        </w:rPr>
        <w:lastRenderedPageBreak/>
        <w:t xml:space="preserve">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p>
    <w:p w:rsidR="007A14BC" w:rsidRDefault="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Citation</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w:t>
      </w:r>
      <w:r w:rsidRPr="00E46756">
        <w:tab/>
        <w:t>This act is known and may be cited as the “South Carolina Higher Education Efficiency and Administrative Policies Act of 2010”.</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II</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Human Resource Reforms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w:t>
      </w:r>
      <w:r w:rsidRPr="00E46756">
        <w:tab/>
        <w:t>2.</w:t>
      </w:r>
      <w:r w:rsidRPr="00E46756">
        <w:tab/>
        <w:t>Chapter 101, Title 59 of the 1976 Code is amended by adding: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“Article 5</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Human Resources at a Public Institution</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of Higher Learning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1010.</w:t>
      </w:r>
      <w:r w:rsidRPr="00E46756">
        <w:tab/>
        <w:t xml:space="preserve">As used in this article, </w:t>
      </w:r>
      <w:r w:rsidRPr="00A47656">
        <w:t>‘</w:t>
      </w:r>
      <w:r w:rsidRPr="00E46756">
        <w:t>public institution of higher learning</w:t>
      </w:r>
      <w:r w:rsidRPr="00A47656">
        <w:t>’</w:t>
      </w:r>
      <w:r w:rsidRPr="00E46756">
        <w:t xml:space="preserve">, or </w:t>
      </w:r>
      <w:r w:rsidRPr="00A47656">
        <w:t>‘</w:t>
      </w:r>
      <w:r w:rsidRPr="00E46756">
        <w:t>institution</w:t>
      </w:r>
      <w:r w:rsidRPr="00A47656">
        <w:t>’</w:t>
      </w:r>
      <w:r w:rsidRPr="00E46756">
        <w:t xml:space="preserve"> means a four</w:t>
      </w:r>
      <w:r>
        <w:noBreakHyphen/>
      </w:r>
      <w:r w:rsidRPr="00E46756">
        <w:t>year</w:t>
      </w:r>
      <w:r>
        <w:t xml:space="preserve"> public institution of higher learning</w:t>
      </w:r>
      <w:r w:rsidRPr="00E46756">
        <w:t xml:space="preserve"> </w:t>
      </w:r>
      <w:r>
        <w:t>or graduate level</w:t>
      </w:r>
      <w:r w:rsidRPr="00E46756">
        <w:t xml:space="preserve"> </w:t>
      </w:r>
      <w:r>
        <w:t xml:space="preserve">public </w:t>
      </w:r>
      <w:r w:rsidRPr="00E46756">
        <w:t>institution</w:t>
      </w:r>
      <w:r>
        <w:t xml:space="preserve"> of higher learning</w:t>
      </w:r>
      <w:r w:rsidRPr="00E46756">
        <w:t>,</w:t>
      </w:r>
      <w:r>
        <w:t xml:space="preserve"> including two-year branch campuses of a</w:t>
      </w:r>
      <w:r w:rsidRPr="00E46756">
        <w:t xml:space="preserve"> graduate level public institution of higher learning in this </w:t>
      </w:r>
      <w:r>
        <w:t>S</w:t>
      </w:r>
      <w:r w:rsidRPr="00E46756">
        <w:t>tate</w:t>
      </w:r>
      <w:r>
        <w:t>,</w:t>
      </w:r>
      <w:r w:rsidRPr="00E46756">
        <w:t xml:space="preserve"> not including technical colleges.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1020.</w:t>
      </w:r>
      <w:r w:rsidRPr="00E46756">
        <w:tab/>
      </w:r>
      <w:r w:rsidRPr="00E46756">
        <w:tab/>
      </w:r>
      <w:r w:rsidRPr="00E46756">
        <w:rPr>
          <w:color w:val="000000" w:themeColor="text1"/>
          <w:u w:color="000000" w:themeColor="text1"/>
        </w:rPr>
        <w:t>The Budget and Control Board</w:t>
      </w:r>
      <w:r w:rsidRPr="00A47656">
        <w:rPr>
          <w:color w:val="000000" w:themeColor="text1"/>
          <w:u w:color="000000" w:themeColor="text1"/>
        </w:rPr>
        <w:t>’</w:t>
      </w:r>
      <w:r w:rsidRPr="00E46756">
        <w:rPr>
          <w:color w:val="000000" w:themeColor="text1"/>
          <w:u w:color="000000" w:themeColor="text1"/>
        </w:rPr>
        <w:t xml:space="preserve">s State Office of Human Resources shall participate with five representatives selected by the respective presidents of the public institutions of higher learning to represent all of the public institutions of higher learning to study, develop, and recommend a </w:t>
      </w:r>
      <w:r w:rsidRPr="00E46756">
        <w:rPr>
          <w:color w:val="000000" w:themeColor="text1"/>
          <w:u w:color="000000" w:themeColor="text1"/>
        </w:rPr>
        <w:lastRenderedPageBreak/>
        <w:t>separate, comprehensive human resources system for the public institutions of higher learning.  The recommendation shall include, but not be limited to, prescription of a methodology to establish a uniform compensation and classification plan among the public institutions of higher learning.  The recommendations must provide for necessary accountability to the Budget and Control Board, including a process for reporting human resources data.  The recommendation must be submitted to the State Budget and Control Board for its review no later than July 1, 2011</w:t>
      </w:r>
      <w:r>
        <w:rPr>
          <w:color w:val="000000" w:themeColor="text1"/>
          <w:u w:color="000000" w:themeColor="text1"/>
        </w:rPr>
        <w:t>,</w:t>
      </w:r>
      <w:r w:rsidRPr="00E46756">
        <w:rPr>
          <w:color w:val="000000" w:themeColor="text1"/>
          <w:u w:color="000000" w:themeColor="text1"/>
        </w:rPr>
        <w:t xml:space="preserve"> and shall not be implemented until approved by the Budget and Control Board pursuant to Section 8</w:t>
      </w:r>
      <w:r>
        <w:rPr>
          <w:color w:val="000000" w:themeColor="text1"/>
          <w:u w:color="000000" w:themeColor="text1"/>
        </w:rPr>
        <w:noBreakHyphen/>
      </w:r>
      <w:r w:rsidRPr="00E46756">
        <w:rPr>
          <w:color w:val="000000" w:themeColor="text1"/>
          <w:u w:color="000000" w:themeColor="text1"/>
        </w:rPr>
        <w:t>11</w:t>
      </w:r>
      <w:r>
        <w:rPr>
          <w:color w:val="000000" w:themeColor="text1"/>
          <w:u w:color="000000" w:themeColor="text1"/>
        </w:rPr>
        <w:noBreakHyphen/>
      </w:r>
      <w:r w:rsidRPr="00E46756">
        <w:rPr>
          <w:color w:val="000000" w:themeColor="text1"/>
          <w:u w:color="000000" w:themeColor="text1"/>
        </w:rPr>
        <w:t>230.”</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III</w:t>
      </w:r>
    </w:p>
    <w:p w:rsidR="007A14BC" w:rsidRPr="00E46756" w:rsidRDefault="007A14BC"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Facilities and Capital Expenditure Revisions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3.</w:t>
      </w:r>
      <w:r w:rsidRPr="00E46756">
        <w:tab/>
        <w:t>Section 2</w:t>
      </w:r>
      <w:r>
        <w:noBreakHyphen/>
      </w:r>
      <w:r w:rsidRPr="00E46756">
        <w:t>47</w:t>
      </w:r>
      <w:r>
        <w:noBreakHyphen/>
      </w:r>
      <w:r w:rsidRPr="00E46756">
        <w:t>50 of the 1976 Code is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2</w:t>
      </w:r>
      <w:r>
        <w:noBreakHyphen/>
      </w:r>
      <w:r w:rsidRPr="00E46756">
        <w:t>47</w:t>
      </w:r>
      <w:r>
        <w:noBreakHyphen/>
      </w:r>
      <w:r w:rsidRPr="00E46756">
        <w:t>50.</w:t>
      </w:r>
      <w:r w:rsidRPr="00E46756">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xml:space="preserve">Any proposed revision of the scope or of the budget of an established permanent improvement project deemed by the board </w:t>
      </w:r>
      <w:r w:rsidRPr="00E46756">
        <w:lastRenderedPageBreak/>
        <w:t xml:space="preserve">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E46756">
        <w:rPr>
          <w:u w:val="single"/>
        </w:rPr>
        <w:t>However, with regard to institutions of higher learning as defined in Section 59</w:t>
      </w:r>
      <w:r>
        <w:rPr>
          <w:u w:val="single"/>
        </w:rPr>
        <w:noBreakHyphen/>
      </w:r>
      <w:r w:rsidRPr="00E46756">
        <w:rPr>
          <w:u w:val="single"/>
        </w:rPr>
        <w:t>101</w:t>
      </w:r>
      <w:r>
        <w:rPr>
          <w:u w:val="single"/>
        </w:rPr>
        <w:noBreakHyphen/>
      </w:r>
      <w:r w:rsidRPr="00E46756">
        <w:rPr>
          <w:u w:val="single"/>
        </w:rPr>
        <w:t>1010, a previously approved permanent improvement project</w:t>
      </w:r>
      <w:r>
        <w:rPr>
          <w:u w:val="single"/>
        </w:rPr>
        <w:t>,</w:t>
      </w:r>
      <w:r w:rsidRPr="00E46756">
        <w:rPr>
          <w:u w:val="single"/>
        </w:rPr>
        <w:t xml:space="preserve">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For purposes of this chapter, with regard to all institutions of higher learning</w:t>
      </w:r>
      <w:r w:rsidRPr="00E46756">
        <w:rPr>
          <w:u w:val="single"/>
        </w:rPr>
        <w:t>, except 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t xml:space="preserve">, permanent improvement project is defined as: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(1)</w:t>
      </w:r>
      <w:r w:rsidRPr="00E46756">
        <w:tab/>
        <w:t xml:space="preserve">acquisition of land, regardless of cost;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(2)</w:t>
      </w:r>
      <w:r w:rsidRPr="00E46756">
        <w:tab/>
        <w:t xml:space="preserve">acquisition, as opposed to the construction, of buildings or other structures, regardless of cost;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(3)</w:t>
      </w:r>
      <w:r w:rsidRPr="00E46756">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(4)</w:t>
      </w:r>
      <w:r w:rsidRPr="00E46756">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(5)</w:t>
      </w:r>
      <w:r w:rsidRPr="00E46756">
        <w:tab/>
        <w:t xml:space="preserve">capital lease purchase of a facility acquisition or construction;  and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lastRenderedPageBreak/>
        <w:tab/>
        <w:t>(6)</w:t>
      </w:r>
      <w:r w:rsidRPr="00E46756">
        <w:tab/>
        <w:t>equipment that either becomes a permanent fixture of a facility or does not become permanent but is included in the construction contract shall be included as a part of a project.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6756">
        <w:tab/>
      </w:r>
      <w:r w:rsidRPr="00E46756">
        <w:rPr>
          <w:u w:val="single"/>
        </w:rPr>
        <w:t>For purposes of this chapter, with regard to all institutions of higher learning, as defined in Section 59</w:t>
      </w:r>
      <w:r>
        <w:rPr>
          <w:u w:val="single"/>
        </w:rPr>
        <w:noBreakHyphen/>
      </w:r>
      <w:r w:rsidRPr="00E46756">
        <w:rPr>
          <w:u w:val="single"/>
        </w:rPr>
        <w:t>101</w:t>
      </w:r>
      <w:r>
        <w:rPr>
          <w:u w:val="single"/>
        </w:rPr>
        <w:noBreakHyphen/>
      </w:r>
      <w:r w:rsidRPr="00E46756">
        <w:rPr>
          <w:u w:val="single"/>
        </w:rPr>
        <w:t xml:space="preserve">1010, </w:t>
      </w:r>
      <w:r>
        <w:rPr>
          <w:u w:val="single"/>
        </w:rPr>
        <w:t>‘</w:t>
      </w:r>
      <w:r w:rsidRPr="00E46756">
        <w:rPr>
          <w:u w:val="single"/>
        </w:rPr>
        <w:t>permanent improvement project</w:t>
      </w:r>
      <w:r>
        <w:rPr>
          <w:u w:val="single"/>
        </w:rPr>
        <w:t>’</w:t>
      </w:r>
      <w:r w:rsidRPr="00E46756">
        <w:rPr>
          <w:u w:val="single"/>
        </w:rPr>
        <w:t xml:space="preserve"> is defined as: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(1)</w:t>
      </w:r>
      <w:r w:rsidRPr="00E46756">
        <w:tab/>
      </w:r>
      <w:r w:rsidRPr="00E46756">
        <w:rPr>
          <w:u w:val="single"/>
        </w:rPr>
        <w:t>acquisition of land costing more than two hundred fifty thousand dollars.  For the acquisition of land costing two hundred fifty thousand dollars or less, the proposal is subject to staff level review;</w:t>
      </w:r>
      <w:r w:rsidRPr="00E46756">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(2)</w:t>
      </w:r>
      <w:r w:rsidRPr="00E46756">
        <w:tab/>
      </w:r>
      <w:r w:rsidRPr="00E46756">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(3)</w:t>
      </w:r>
      <w:r w:rsidRPr="00E46756">
        <w:tab/>
      </w:r>
      <w:r>
        <w:rPr>
          <w:u w:val="single"/>
        </w:rPr>
        <w:t>w</w:t>
      </w:r>
      <w:r w:rsidRPr="00E46756">
        <w:rPr>
          <w:u w:val="single"/>
        </w:rPr>
        <w:t>ork on existing facilities for any given project including their renovation, repair, maintenance, alteration, or demolition in those instances in which the total cost of all work involved is one million dollars or more;</w:t>
      </w:r>
      <w:r w:rsidRPr="00E46756">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(4)</w:t>
      </w:r>
      <w:r w:rsidRPr="00E46756">
        <w:tab/>
      </w:r>
      <w:r w:rsidRPr="00E46756">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(5)</w:t>
      </w:r>
      <w:r w:rsidRPr="00E46756">
        <w:tab/>
      </w:r>
      <w:r w:rsidRPr="00E46756">
        <w:rPr>
          <w:u w:val="single"/>
        </w:rPr>
        <w:t>capital lease purchase of a facility acquisition or construction in which the total cost is one million dollars or more</w:t>
      </w:r>
      <w:r w:rsidRPr="007A14BC">
        <w:rPr>
          <w:u w:val="single"/>
        </w:rP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(6)</w:t>
      </w:r>
      <w:r w:rsidRPr="00E46756">
        <w:tab/>
      </w:r>
      <w:r w:rsidRPr="00E46756">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E46756">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(7)</w:t>
      </w:r>
      <w:r w:rsidRPr="00E46756">
        <w:tab/>
      </w:r>
      <w:r w:rsidRPr="00E46756">
        <w:rPr>
          <w:u w:val="single"/>
        </w:rPr>
        <w:t>new construction of a facility that exceeds a total cost of five hundred thousand dollars.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E46756">
        <w:rPr>
          <w:u w:val="single"/>
        </w:rPr>
        <w:t>, or state institution bond funds</w:t>
      </w:r>
      <w:r w:rsidRPr="00E46756">
        <w:t xml:space="preserve"> by the General Assembly for capital improvements shall process a permanent improvement project, regardless of the amount.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For purposes of this chapter, Clemson University Public Service Activities (Clemson</w:t>
      </w:r>
      <w:r>
        <w:rPr>
          <w:u w:val="single"/>
        </w:rPr>
        <w:noBreakHyphen/>
      </w:r>
      <w:r>
        <w:rPr>
          <w:u w:val="single"/>
        </w:rPr>
        <w:noBreakHyphen/>
      </w:r>
      <w:r w:rsidRPr="00E46756">
        <w:rPr>
          <w:u w:val="single"/>
        </w:rPr>
        <w:t xml:space="preserve">PSA) and South Carolina State University </w:t>
      </w:r>
      <w:r w:rsidRPr="00E46756">
        <w:rPr>
          <w:u w:val="single"/>
        </w:rPr>
        <w:lastRenderedPageBreak/>
        <w:t>Public Service Activities (SC State</w:t>
      </w:r>
      <w:r>
        <w:rPr>
          <w:u w:val="single"/>
        </w:rPr>
        <w:noBreakHyphen/>
      </w:r>
      <w:r w:rsidRPr="00E46756">
        <w:rPr>
          <w:u w:val="single"/>
        </w:rPr>
        <w:t>PSA) shall be considered an institution of higher learning as defined in Section 59</w:t>
      </w:r>
      <w:r>
        <w:rPr>
          <w:u w:val="single"/>
        </w:rPr>
        <w:noBreakHyphen/>
      </w:r>
      <w:r w:rsidRPr="00E46756">
        <w:rPr>
          <w:u w:val="single"/>
        </w:rPr>
        <w:t>101</w:t>
      </w:r>
      <w:r>
        <w:rPr>
          <w:u w:val="single"/>
        </w:rPr>
        <w:noBreakHyphen/>
      </w:r>
      <w:r w:rsidRPr="00E46756">
        <w:rPr>
          <w:u w:val="single"/>
        </w:rPr>
        <w:t>1010.</w:t>
      </w:r>
      <w:r w:rsidRPr="00E46756">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4.</w:t>
      </w:r>
      <w:r w:rsidRPr="00E46756">
        <w:tab/>
        <w:t>Section 1</w:t>
      </w:r>
      <w:r>
        <w:noBreakHyphen/>
      </w:r>
      <w:r w:rsidRPr="00E46756">
        <w:t>11</w:t>
      </w:r>
      <w:r>
        <w:noBreakHyphen/>
      </w:r>
      <w:r w:rsidRPr="00E46756">
        <w:t>65 of the 1976 Code is amended by adding an appropriately lettered subsection at the end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w:t>
      </w:r>
      <w:r w:rsidRPr="00E46756">
        <w:tab/>
        <w:t>Any public institution of higher learning as defined in Section 59</w:t>
      </w:r>
      <w:r>
        <w:noBreakHyphen/>
      </w:r>
      <w:r w:rsidRPr="00E46756">
        <w:t>101</w:t>
      </w:r>
      <w:r>
        <w:noBreakHyphen/>
      </w:r>
      <w:r w:rsidRPr="00E46756">
        <w:t>1010 with approval of the Budget and Control Board may enter into one or more ground lease agreements with a private entity whereby the private entity will provide all services necessary for the creation and operation of on</w:t>
      </w:r>
      <w:r>
        <w:noBreakHyphen/>
      </w:r>
      <w:r w:rsidRPr="00E46756">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to the institution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IV</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Procurement Code Revisions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5.</w:t>
      </w:r>
      <w:r w:rsidRPr="00E46756">
        <w:tab/>
        <w:t>Section 11</w:t>
      </w:r>
      <w:r>
        <w:noBreakHyphen/>
      </w:r>
      <w:r w:rsidRPr="00E46756">
        <w:t>35</w:t>
      </w:r>
      <w:r>
        <w:noBreakHyphen/>
      </w:r>
      <w:r w:rsidRPr="00E46756">
        <w:t>1550(2) of the 1976 Code, as last amended by Act 376 of 2006, is further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“(2)</w:t>
      </w:r>
      <w:r w:rsidRPr="00E46756">
        <w:tab/>
      </w:r>
      <w:r w:rsidRPr="00E46756">
        <w:rPr>
          <w:u w:color="000000" w:themeColor="text1"/>
        </w:rPr>
        <w:t xml:space="preserve">Competition and Price Reasonableness.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lastRenderedPageBreak/>
        <w:tab/>
      </w:r>
      <w:r w:rsidRPr="00E46756">
        <w:rPr>
          <w:u w:color="000000" w:themeColor="text1"/>
        </w:rPr>
        <w:tab/>
        <w:t>(a)</w:t>
      </w:r>
      <w:r w:rsidRPr="00E46756">
        <w:rPr>
          <w:u w:color="000000" w:themeColor="text1"/>
        </w:rPr>
        <w:tab/>
        <w:t xml:space="preserve">Purchases not in excess of two thousand five hundred dollars.  </w:t>
      </w:r>
      <w:r w:rsidRPr="00E46756">
        <w:rPr>
          <w:u w:val="single" w:color="000000" w:themeColor="text1"/>
        </w:rPr>
        <w:t>Except as provided in subitem (d) below,</w:t>
      </w:r>
      <w:r w:rsidRPr="00E46756">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w:t>
      </w:r>
      <w:r w:rsidRPr="00A47656">
        <w:rPr>
          <w:u w:color="000000" w:themeColor="text1"/>
        </w:rPr>
        <w:t>‘</w:t>
      </w:r>
      <w:r w:rsidRPr="00E46756">
        <w:rPr>
          <w:u w:color="000000" w:themeColor="text1"/>
        </w:rPr>
        <w:t>Price is fair and reasonable</w:t>
      </w:r>
      <w:r w:rsidRPr="00A47656">
        <w:rPr>
          <w:u w:color="000000" w:themeColor="text1"/>
        </w:rPr>
        <w:t>’</w:t>
      </w:r>
      <w:r w:rsidRPr="00E46756">
        <w:rPr>
          <w:u w:color="000000" w:themeColor="text1"/>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Pr="00A47656">
        <w:rPr>
          <w:u w:color="000000" w:themeColor="text1"/>
        </w:rPr>
        <w:t>‘</w:t>
      </w:r>
      <w:r w:rsidRPr="00E46756">
        <w:rPr>
          <w:u w:color="000000" w:themeColor="text1"/>
        </w:rPr>
        <w:t>not in excess of</w:t>
      </w:r>
      <w:r w:rsidRPr="00A47656">
        <w:rPr>
          <w:u w:color="000000" w:themeColor="text1"/>
        </w:rPr>
        <w:t>’</w:t>
      </w:r>
      <w:r w:rsidRPr="00E46756">
        <w:rPr>
          <w:u w:color="000000" w:themeColor="text1"/>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(b)</w:t>
      </w:r>
      <w:r w:rsidRPr="00E46756">
        <w:rPr>
          <w:u w:color="000000" w:themeColor="text1"/>
        </w:rPr>
        <w:tab/>
        <w:t xml:space="preserve">Purchases over two thousand five hundred dollars to ten thousand dollars.  </w:t>
      </w:r>
      <w:r w:rsidRPr="00E46756">
        <w:rPr>
          <w:u w:val="single" w:color="000000" w:themeColor="text1"/>
        </w:rPr>
        <w:t>Except as provided in subitem (d) below,</w:t>
      </w:r>
      <w:r w:rsidRPr="00E46756">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(c)</w:t>
      </w:r>
      <w:r w:rsidRPr="00E46756">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r>
      <w:r w:rsidRPr="00E46756">
        <w:rPr>
          <w:u w:val="single" w:color="000000" w:themeColor="text1"/>
        </w:rPr>
        <w:t>(d)</w:t>
      </w:r>
      <w:r w:rsidRPr="00E46756">
        <w:rPr>
          <w:u w:color="000000" w:themeColor="text1"/>
        </w:rPr>
        <w:tab/>
      </w:r>
      <w:r w:rsidRPr="00E46756">
        <w:rPr>
          <w:u w:val="single" w:color="000000" w:themeColor="text1"/>
        </w:rPr>
        <w:t xml:space="preserve">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val="single" w:color="000000" w:themeColor="text1"/>
        </w:rPr>
        <w:t xml:space="preserve">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46756">
        <w:rPr>
          <w:u w:color="000000" w:themeColor="text1"/>
        </w:rP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lastRenderedPageBreak/>
        <w:t>SECTION</w:t>
      </w:r>
      <w:r w:rsidRPr="00E46756">
        <w:tab/>
        <w:t>6.</w:t>
      </w:r>
      <w:r w:rsidRPr="00E46756">
        <w:tab/>
        <w:t>Section 11</w:t>
      </w:r>
      <w:r>
        <w:noBreakHyphen/>
      </w:r>
      <w:r w:rsidRPr="00E46756">
        <w:t>35</w:t>
      </w:r>
      <w:r>
        <w:noBreakHyphen/>
      </w:r>
      <w:r w:rsidRPr="00E46756">
        <w:t>3310 of the 1976 Code, as last amended by Act 174 of 2008, is further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11</w:t>
      </w:r>
      <w:r>
        <w:noBreakHyphen/>
      </w:r>
      <w:r w:rsidRPr="00E46756">
        <w:t>35</w:t>
      </w:r>
      <w:r>
        <w:noBreakHyphen/>
      </w:r>
      <w:r w:rsidRPr="00E46756">
        <w:t>3310.</w:t>
      </w:r>
      <w:r w:rsidRPr="00E46756">
        <w:tab/>
      </w:r>
      <w:r w:rsidRPr="00E46756">
        <w:rPr>
          <w:u w:color="000000" w:themeColor="text1"/>
        </w:rPr>
        <w:t>(1)</w:t>
      </w:r>
      <w:r w:rsidRPr="00E46756">
        <w:rPr>
          <w:u w:color="000000" w:themeColor="text1"/>
        </w:rPr>
        <w:tab/>
        <w:t>General Applicability.  Indefinite delivery contracts may be awarded on an as</w:t>
      </w:r>
      <w:r>
        <w:rPr>
          <w:u w:color="000000" w:themeColor="text1"/>
        </w:rPr>
        <w:noBreakHyphen/>
      </w:r>
      <w:r w:rsidRPr="00E46756">
        <w:rPr>
          <w:u w:color="000000" w:themeColor="text1"/>
        </w:rPr>
        <w:t>needed basis for construction services pursuant to the procedures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3015(2)(b) and for architectural</w:t>
      </w:r>
      <w:r>
        <w:rPr>
          <w:u w:color="000000" w:themeColor="text1"/>
        </w:rPr>
        <w:noBreakHyphen/>
      </w:r>
      <w:r w:rsidRPr="00E46756">
        <w:rPr>
          <w:u w:color="000000" w:themeColor="text1"/>
        </w:rPr>
        <w:t>engineering and land surveying services pursuant to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3220.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(a)</w:t>
      </w:r>
      <w:r w:rsidRPr="00E46756">
        <w:rPr>
          <w:u w:color="000000" w:themeColor="text1"/>
        </w:rPr>
        <w:tab/>
        <w:t>Construction Services.  When construction services contracts are awarded, each contract shall be limited to a total expenditure of seven hundred fifty thousand dollars for a two</w:t>
      </w:r>
      <w:r>
        <w:rPr>
          <w:u w:color="000000" w:themeColor="text1"/>
        </w:rPr>
        <w:noBreakHyphen/>
      </w:r>
      <w:r w:rsidRPr="00E46756">
        <w:rPr>
          <w:u w:color="000000" w:themeColor="text1"/>
        </w:rPr>
        <w:t>year period with individual project expenditures not to exceed one hundred fifty thousand dollars</w:t>
      </w:r>
      <w:r w:rsidRPr="00E46756">
        <w:rPr>
          <w:u w:val="single" w:color="000000" w:themeColor="text1"/>
        </w:rPr>
        <w:t xml:space="preserve">; provided, that these limits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Pr>
          <w:u w:val="single"/>
        </w:rPr>
        <w:t xml:space="preserve"> </w:t>
      </w:r>
      <w:r w:rsidRPr="00E46756">
        <w:rPr>
          <w:u w:val="single" w:color="000000" w:themeColor="text1"/>
        </w:rPr>
        <w:t>in this item shall be one million dollars for total expenditures and two hundred fifty thousand dollars for individual expenditures within the time periods specified</w:t>
      </w:r>
      <w:r w:rsidRPr="00E46756">
        <w:rPr>
          <w:u w:color="000000" w:themeColor="text1"/>
        </w:rPr>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(b)</w:t>
      </w:r>
      <w:r w:rsidRPr="00E46756">
        <w:rPr>
          <w:u w:color="000000" w:themeColor="text1"/>
        </w:rPr>
        <w:tab/>
        <w:t>Architectural</w:t>
      </w:r>
      <w:r>
        <w:rPr>
          <w:u w:color="000000" w:themeColor="text1"/>
        </w:rPr>
        <w:noBreakHyphen/>
      </w:r>
      <w:r w:rsidRPr="00E46756">
        <w:rPr>
          <w:u w:color="000000" w:themeColor="text1"/>
        </w:rPr>
        <w:t>Engineering and Land Surveying Services.  When architectural</w:t>
      </w:r>
      <w:r>
        <w:rPr>
          <w:u w:color="000000" w:themeColor="text1"/>
        </w:rPr>
        <w:noBreakHyphen/>
      </w:r>
      <w:r w:rsidRPr="00E46756">
        <w:rPr>
          <w:u w:color="000000" w:themeColor="text1"/>
        </w:rPr>
        <w:t>engineering and land surveying services contracts are awarded, each contract shall be limited to a total expenditure of three hundred thousand dollars for a two</w:t>
      </w:r>
      <w:r>
        <w:rPr>
          <w:u w:color="000000" w:themeColor="text1"/>
        </w:rPr>
        <w:noBreakHyphen/>
      </w:r>
      <w:r w:rsidRPr="00E46756">
        <w:rPr>
          <w:u w:color="000000" w:themeColor="text1"/>
        </w:rPr>
        <w:t>year period with individual project expenditures not to exceed one hundred thousand dollars</w:t>
      </w:r>
      <w:r w:rsidRPr="00E46756">
        <w:rPr>
          <w:u w:val="single" w:color="000000" w:themeColor="text1"/>
        </w:rPr>
        <w:t>; p</w:t>
      </w:r>
      <w:r>
        <w:rPr>
          <w:u w:val="single" w:color="000000" w:themeColor="text1"/>
        </w:rPr>
        <w:t xml:space="preserve">rovided, that these limits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val="single" w:color="000000" w:themeColor="text1"/>
        </w:rPr>
        <w:t xml:space="preserve"> in this item shall be five hundred thousand dollars for total expenditures and two hundred thousand dollars for individual expenditures within the time periods specified</w:t>
      </w:r>
      <w:r w:rsidRPr="00E46756">
        <w:rPr>
          <w:u w:color="000000" w:themeColor="text1"/>
        </w:rPr>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rPr>
          <w:u w:color="000000" w:themeColor="text1"/>
        </w:rPr>
        <w:tab/>
        <w:t>(2)</w:t>
      </w:r>
      <w:r w:rsidRPr="00E46756">
        <w:rPr>
          <w:u w:color="000000" w:themeColor="text1"/>
        </w:rPr>
        <w:tab/>
        <w:t>Small Indefinite Delivery Contracts.  Small indefinite delivery contracts for architectural</w:t>
      </w:r>
      <w:r>
        <w:rPr>
          <w:u w:color="000000" w:themeColor="text1"/>
        </w:rPr>
        <w:noBreakHyphen/>
      </w:r>
      <w:r w:rsidRPr="00E46756">
        <w:rPr>
          <w:u w:color="000000" w:themeColor="text1"/>
        </w:rPr>
        <w:t>engineering and land surveying services may be procured as provided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3230.  A contract established under this section shall be subject to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3230, and any regulations promulgated thereunder </w:t>
      </w:r>
      <w:r w:rsidRPr="00E46756">
        <w:rPr>
          <w:u w:val="single" w:color="000000" w:themeColor="text1"/>
        </w:rPr>
        <w:t>except that the individual and total contract limits shall be fifty and one hundred fifty thousand dollars</w:t>
      </w:r>
      <w:r>
        <w:rPr>
          <w:u w:val="single" w:color="000000" w:themeColor="text1"/>
        </w:rPr>
        <w:t>,</w:t>
      </w:r>
      <w:r w:rsidRPr="00E46756">
        <w:rPr>
          <w:u w:val="single" w:color="000000" w:themeColor="text1"/>
        </w:rPr>
        <w:t xml:space="preserve"> respectively</w:t>
      </w:r>
      <w:r>
        <w:rPr>
          <w:u w:val="single" w:color="000000" w:themeColor="text1"/>
        </w:rPr>
        <w:t>,</w:t>
      </w:r>
      <w:r w:rsidRPr="00E46756">
        <w:rPr>
          <w:u w:val="single" w:color="000000" w:themeColor="text1"/>
        </w:rPr>
        <w:t xml:space="preserve">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color="000000" w:themeColor="text1"/>
        </w:rP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7.</w:t>
      </w:r>
      <w:r w:rsidRPr="00E46756">
        <w:tab/>
        <w:t>Section 11</w:t>
      </w:r>
      <w:r>
        <w:noBreakHyphen/>
      </w:r>
      <w:r w:rsidRPr="00E46756">
        <w:t>35</w:t>
      </w:r>
      <w:r>
        <w:noBreakHyphen/>
      </w:r>
      <w:r w:rsidRPr="00E46756">
        <w:t>4810 of the 1976 Code</w:t>
      </w:r>
      <w:r>
        <w:t xml:space="preserve"> is amended to read</w:t>
      </w:r>
      <w:r w:rsidRPr="00E46756">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11</w:t>
      </w:r>
      <w:r>
        <w:noBreakHyphen/>
      </w:r>
      <w:r w:rsidRPr="00E46756">
        <w:t>35</w:t>
      </w:r>
      <w:r>
        <w:noBreakHyphen/>
      </w:r>
      <w:r w:rsidRPr="00E46756">
        <w:t>4810.</w:t>
      </w:r>
      <w:r w:rsidRPr="00E46756">
        <w:tab/>
      </w:r>
      <w:r w:rsidRPr="00E46756">
        <w:rPr>
          <w:u w:color="000000" w:themeColor="text1"/>
        </w:rPr>
        <w:t xml:space="preserve">Any public procurement unit may participate in, sponsor, conduct, or administer a cooperative purchasing agreement for the procurement of any supplies, services, or construction with one or more public procurement </w:t>
      </w:r>
      <w:r w:rsidRPr="00E46756">
        <w:rPr>
          <w:u w:color="000000" w:themeColor="text1"/>
        </w:rPr>
        <w:lastRenderedPageBreak/>
        <w:t>units or external procurement activities in accordance with an agreement entered into between the participants.  Such cooperative purchasing may include, but is not limited to, joint or multi</w:t>
      </w:r>
      <w:r>
        <w:rPr>
          <w:u w:color="000000" w:themeColor="text1"/>
        </w:rPr>
        <w:noBreakHyphen/>
      </w:r>
      <w:r w:rsidRPr="00E46756">
        <w:rPr>
          <w:u w:color="000000" w:themeColor="text1"/>
        </w:rPr>
        <w:t>party contracts between public procurement units and open</w:t>
      </w:r>
      <w:r>
        <w:rPr>
          <w:u w:color="000000" w:themeColor="text1"/>
        </w:rPr>
        <w:noBreakHyphen/>
      </w:r>
      <w:r w:rsidRPr="00E46756">
        <w:rPr>
          <w:u w:color="000000" w:themeColor="text1"/>
        </w:rPr>
        <w:t>ended state public procurement unit contracts which shall be made available to local public procurement units, except as provided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4820 or except as may otherwise be limited by the board through regulations.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t>However, thirty days</w:t>
      </w:r>
      <w:r>
        <w:rPr>
          <w:u w:color="000000" w:themeColor="text1"/>
        </w:rPr>
        <w:t>’</w:t>
      </w:r>
      <w:r w:rsidRPr="00E46756">
        <w:rPr>
          <w:u w:color="000000" w:themeColor="text1"/>
        </w:rPr>
        <w:t xml:space="preserve"> notice of a proposed multi</w:t>
      </w:r>
      <w:r>
        <w:rPr>
          <w:u w:color="000000" w:themeColor="text1"/>
        </w:rPr>
        <w:noBreakHyphen/>
      </w:r>
      <w:r w:rsidRPr="00E46756">
        <w:rPr>
          <w:u w:color="000000" w:themeColor="text1"/>
        </w:rPr>
        <w:t>state solicitation shall be provided through central advertising and such contracts may be only awarded to manufacturers who will be distributing the products to South Carolina governmental bodies through South Carolina vendors</w:t>
      </w:r>
      <w:r w:rsidRPr="00E46756">
        <w:rPr>
          <w:u w:val="single" w:color="000000" w:themeColor="text1"/>
        </w:rPr>
        <w:t xml:space="preserve">; provided, however, that the provisions of this paragraph do not apply to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 xml:space="preserve">1010, </w:t>
      </w:r>
      <w:r w:rsidRPr="00E46756">
        <w:rPr>
          <w:u w:val="single" w:color="000000" w:themeColor="text1"/>
        </w:rPr>
        <w:t>if the institution demonstrates a cost savings to the Office of State Procurement in regard to the multi</w:t>
      </w:r>
      <w:r>
        <w:rPr>
          <w:u w:val="single" w:color="000000" w:themeColor="text1"/>
        </w:rPr>
        <w:noBreakHyphen/>
      </w:r>
      <w:r w:rsidRPr="00E46756">
        <w:rPr>
          <w:u w:val="single" w:color="000000" w:themeColor="text1"/>
        </w:rPr>
        <w:t>state solicitation and procurement</w:t>
      </w:r>
      <w:r w:rsidRPr="00E46756">
        <w:rPr>
          <w:u w:color="000000" w:themeColor="text1"/>
        </w:rPr>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V</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Miscellaneous Provisions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8.</w:t>
      </w:r>
      <w:r w:rsidRPr="00E46756">
        <w:tab/>
        <w:t>Section 1</w:t>
      </w:r>
      <w:r>
        <w:noBreakHyphen/>
      </w:r>
      <w:r w:rsidRPr="00E46756">
        <w:t>7</w:t>
      </w:r>
      <w:r>
        <w:noBreakHyphen/>
      </w:r>
      <w:r w:rsidRPr="00E46756">
        <w:t>170 of the 1976 Code, as added by Act 353 of 2008, is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w:t>
      </w:r>
      <w:r>
        <w:noBreakHyphen/>
      </w:r>
      <w:r w:rsidRPr="00E46756">
        <w:t>7</w:t>
      </w:r>
      <w:r>
        <w:noBreakHyphen/>
      </w:r>
      <w:r w:rsidRPr="00E46756">
        <w:t>170.</w:t>
      </w:r>
      <w:r w:rsidRPr="00E46756">
        <w:tab/>
      </w:r>
      <w:r w:rsidRPr="00E46756">
        <w:rPr>
          <w:u w:val="single"/>
        </w:rPr>
        <w:t>(A)</w:t>
      </w:r>
      <w:r w:rsidRPr="00E46756">
        <w:tab/>
        <w:t>A</w:t>
      </w:r>
      <w:r w:rsidRPr="00E46756">
        <w:rPr>
          <w:u w:color="000000" w:themeColor="text1"/>
        </w:rPr>
        <w:t xml:space="preserve">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rPr>
          <w:u w:color="000000" w:themeColor="text1"/>
        </w:rPr>
        <w:tab/>
      </w:r>
      <w:r w:rsidRPr="00E46756">
        <w:rPr>
          <w:u w:val="single"/>
        </w:rPr>
        <w:t>(B)</w:t>
      </w:r>
      <w:r w:rsidRPr="00E46756">
        <w:tab/>
      </w:r>
      <w:r w:rsidRPr="00E46756">
        <w:rPr>
          <w:u w:val="single"/>
        </w:rPr>
        <w:t>Notwithstanding the provisions of subsection (A), when a public institution of higher learning, as defined in Section 59</w:t>
      </w:r>
      <w:r>
        <w:rPr>
          <w:u w:val="single"/>
        </w:rPr>
        <w:noBreakHyphen/>
      </w:r>
      <w:r w:rsidRPr="00E46756">
        <w:rPr>
          <w:u w:val="single"/>
        </w:rPr>
        <w:t>101</w:t>
      </w:r>
      <w:r>
        <w:rPr>
          <w:u w:val="single"/>
        </w:rPr>
        <w:noBreakHyphen/>
      </w:r>
      <w:r w:rsidRPr="00E46756">
        <w:rPr>
          <w:u w:val="single"/>
        </w:rPr>
        <w:t xml:space="preserve">1010, decides to employ outside counsel on a particular matter, except in matters involving public financing or related financing issues,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Subject to approval by the </w:t>
      </w:r>
      <w:r w:rsidRPr="00E46756">
        <w:rPr>
          <w:u w:val="single"/>
        </w:rPr>
        <w:lastRenderedPageBreak/>
        <w:t>Attorney General, the institution may pay legal fees to that firm at its usual and customary rates for engaging in that type of work.  Attorneys employed in matters involving public financing or related financing issues must be assigned and approved by the Budget and Control Board according to policies</w:t>
      </w:r>
      <w:r>
        <w:rPr>
          <w:u w:val="single"/>
        </w:rPr>
        <w:t xml:space="preserve"> and procedures adopted by the b</w:t>
      </w:r>
      <w:r w:rsidRPr="00E46756">
        <w:rPr>
          <w:u w:val="single"/>
        </w:rPr>
        <w:t>oard.</w:t>
      </w:r>
      <w:r w:rsidRPr="00E46756">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9.</w:t>
      </w:r>
      <w:r w:rsidRPr="00E46756">
        <w:tab/>
        <w:t>Article 1, Chapter 101, Title 59 of the 1976 Code is amended by adding: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55.</w:t>
      </w:r>
      <w:r w:rsidRPr="00E46756">
        <w:tab/>
        <w:t>State appropriated funds shall not be used to provide out</w:t>
      </w:r>
      <w:r>
        <w:noBreakHyphen/>
      </w:r>
      <w:r w:rsidRPr="00E46756">
        <w:t>of</w:t>
      </w:r>
      <w:r>
        <w:noBreakHyphen/>
      </w:r>
      <w:r w:rsidRPr="00E46756">
        <w:t>state subsidies to students attending state</w:t>
      </w:r>
      <w:r>
        <w:noBreakHyphen/>
      </w:r>
      <w:r w:rsidRPr="00E46756">
        <w:t>supported institutions of higher learning.</w:t>
      </w:r>
      <w: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10.</w:t>
      </w:r>
      <w:r w:rsidRPr="00E46756">
        <w:tab/>
        <w:t>Section 59</w:t>
      </w:r>
      <w:r>
        <w:noBreakHyphen/>
      </w:r>
      <w:r w:rsidRPr="00E46756">
        <w:t>101</w:t>
      </w:r>
      <w:r>
        <w:noBreakHyphen/>
      </w:r>
      <w:r w:rsidRPr="00E46756">
        <w:t>620 of the 1976 Code is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390F6F"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59</w:t>
      </w:r>
      <w:r>
        <w:noBreakHyphen/>
      </w:r>
      <w:r w:rsidRPr="00E46756">
        <w:t>101</w:t>
      </w:r>
      <w:r>
        <w:noBreakHyphen/>
      </w:r>
      <w:r w:rsidRPr="00E46756">
        <w:t>620.</w:t>
      </w:r>
      <w:r w:rsidRPr="00E46756">
        <w:tab/>
      </w:r>
      <w:r w:rsidRPr="00E46756">
        <w:rPr>
          <w:u w:val="single"/>
        </w:rPr>
        <w:t>(A)</w:t>
      </w:r>
      <w:r w:rsidRPr="00E46756">
        <w:tab/>
      </w:r>
      <w:r w:rsidRPr="00E46756">
        <w:rPr>
          <w:u w:color="000000" w:themeColor="text1"/>
        </w:rPr>
        <w:t>A public institution of higher learning may offer educational fee waivers to no more than four percent of the undergraduate student body</w:t>
      </w:r>
      <w:r>
        <w:rPr>
          <w:u w:val="single" w:color="000000" w:themeColor="text1"/>
        </w:rPr>
        <w:t xml:space="preserve">; </w:t>
      </w:r>
      <w:r w:rsidRPr="00E46756">
        <w:rPr>
          <w:u w:val="single" w:color="000000" w:themeColor="text1"/>
        </w:rPr>
        <w:t>however, an institution of higher learning, as defined in Section 59</w:t>
      </w:r>
      <w:r>
        <w:rPr>
          <w:u w:val="single" w:color="000000" w:themeColor="text1"/>
        </w:rPr>
        <w:noBreakHyphen/>
      </w:r>
      <w:r w:rsidRPr="00E46756">
        <w:rPr>
          <w:u w:val="single" w:color="000000" w:themeColor="text1"/>
        </w:rPr>
        <w:t>101</w:t>
      </w:r>
      <w:r>
        <w:rPr>
          <w:u w:val="single" w:color="000000" w:themeColor="text1"/>
        </w:rPr>
        <w:noBreakHyphen/>
      </w:r>
      <w:r w:rsidRPr="00E46756">
        <w:rPr>
          <w:u w:val="single" w:color="000000" w:themeColor="text1"/>
        </w:rPr>
        <w:t xml:space="preserve">1010, may offer educational fee waivers to not more than eight percent of the undergraduate student body. </w:t>
      </w:r>
      <w:r>
        <w:rPr>
          <w:u w:val="single" w:color="000000" w:themeColor="text1"/>
        </w:rPr>
        <w:t xml:space="preserve"> </w:t>
      </w:r>
      <w:r w:rsidRPr="00E46756">
        <w:rPr>
          <w:u w:val="single"/>
        </w:rPr>
        <w:t>Any fee waivers above four percent must be used for in</w:t>
      </w:r>
      <w:r>
        <w:rPr>
          <w:u w:val="single"/>
        </w:rPr>
        <w:noBreakHyphen/>
      </w:r>
      <w:r w:rsidRPr="00E46756">
        <w:rPr>
          <w:u w:val="single"/>
        </w:rPr>
        <w:t>state students.  For the purposes of fee waivers, an in</w:t>
      </w:r>
      <w:r>
        <w:rPr>
          <w:u w:val="single"/>
        </w:rPr>
        <w:noBreakHyphen/>
      </w:r>
      <w:r w:rsidRPr="00E46756">
        <w:rPr>
          <w:u w:val="single"/>
        </w:rPr>
        <w:t>state student shall be defined by Section 59</w:t>
      </w:r>
      <w:r>
        <w:rPr>
          <w:u w:val="single"/>
        </w:rPr>
        <w:noBreakHyphen/>
      </w:r>
      <w:r w:rsidRPr="00E46756">
        <w:rPr>
          <w:u w:val="single"/>
        </w:rPr>
        <w:t>112</w:t>
      </w:r>
      <w:r>
        <w:rPr>
          <w:u w:val="single"/>
        </w:rPr>
        <w:noBreakHyphen/>
      </w:r>
      <w:r w:rsidRPr="00E46756">
        <w:rPr>
          <w:u w:val="single"/>
        </w:rPr>
        <w:t>20(A)</w:t>
      </w:r>
      <w:r>
        <w:t>.</w:t>
      </w:r>
    </w:p>
    <w:p w:rsidR="007A14BC" w:rsidRPr="00390F6F"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(B)</w:t>
      </w:r>
      <w:r w:rsidRPr="00E46756">
        <w:tab/>
      </w:r>
      <w:r w:rsidRPr="00E46756">
        <w:rPr>
          <w:u w:val="single"/>
        </w:rPr>
        <w:t>State</w:t>
      </w:r>
      <w:r>
        <w:rPr>
          <w:u w:val="single"/>
        </w:rPr>
        <w:noBreakHyphen/>
      </w:r>
      <w:r w:rsidRPr="00E46756">
        <w:rPr>
          <w:u w:val="single"/>
        </w:rPr>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11.</w:t>
      </w:r>
      <w:r w:rsidRPr="00E46756">
        <w:tab/>
        <w:t>Chapter 112, Title 59 of the 1976 Code is amended by adding: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112</w:t>
      </w:r>
      <w:r>
        <w:noBreakHyphen/>
      </w:r>
      <w:r w:rsidRPr="00E46756">
        <w:t>115.</w:t>
      </w:r>
      <w:r w:rsidRPr="00E46756">
        <w:tab/>
        <w:t>Whenever the governing board of an institution of higher learning as defined in Section 59</w:t>
      </w:r>
      <w:r>
        <w:noBreakHyphen/>
      </w:r>
      <w:r w:rsidRPr="00E46756">
        <w:t>101</w:t>
      </w:r>
      <w:r>
        <w:noBreakHyphen/>
      </w:r>
      <w:r w:rsidRPr="00E46756">
        <w:t>1010, adopts a change to the tuition or fees imposed on students, the change may be implemented by the institution only after a public vote with the number of trustees voting for and against the change being counted.  A majority vote shall be required to implement any change to the tuition or fees.”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VI</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Severability and Time Effective</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12.</w:t>
      </w:r>
      <w:r w:rsidRPr="00E46756">
        <w:tab/>
        <w:t xml:space="preserve">If any section, subsection, </w:t>
      </w:r>
      <w:r>
        <w:t xml:space="preserve">item, subitem, </w:t>
      </w:r>
      <w:r w:rsidRPr="00E46756">
        <w:t xml:space="preserve">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t xml:space="preserve">item, subitem, </w:t>
      </w:r>
      <w:r w:rsidRPr="00E46756">
        <w:t xml:space="preserve">paragraph, subparagraph, sentence, clause, phrase, and word thereof, irrespective of the fact that any one or more other sections, subsections, </w:t>
      </w:r>
      <w:r>
        <w:t xml:space="preserve">items, subitems, </w:t>
      </w:r>
      <w:r w:rsidRPr="00E46756">
        <w:t>paragraphs, subparagraphs, sentences, clauses, phrases, or words hereof may be declared to be unconstitutional, invalid, or otherwise ineffective.</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BC"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756">
        <w:t>SECTION</w:t>
      </w:r>
      <w:r w:rsidRPr="00E46756">
        <w:tab/>
        <w:t>13.</w:t>
      </w:r>
      <w:r w:rsidRPr="00E46756">
        <w:tab/>
        <w:t>Unless otherwise provided, this act takes effect upon approval by the Governor.</w:t>
      </w:r>
      <w:r w:rsidRPr="00E46756">
        <w:tab/>
      </w:r>
    </w:p>
    <w:p w:rsidR="00C02878" w:rsidRDefault="00010159"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78" w:rsidRDefault="00C02878" w:rsidP="00F96B66">
      <w:pPr>
        <w:suppressAutoHyphens/>
      </w:pPr>
    </w:p>
    <w:sectPr w:rsidR="00C02878" w:rsidSect="0001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05C" w:rsidRDefault="006E205C">
      <w:r>
        <w:separator/>
      </w:r>
    </w:p>
  </w:endnote>
  <w:endnote w:type="continuationSeparator" w:id="0">
    <w:p w:rsidR="006E205C" w:rsidRDefault="006E2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CD1BCD-085F-41E5-B3BD-B19F3329011A}"/>
    <w:embedBold r:id="rId2" w:fontKey="{2F23CA0C-F827-415D-B73D-77677B97F906}"/>
    <w:embedItalic r:id="rId3" w:fontKey="{DB875E1A-B214-4ED8-A242-53079E13B202}"/>
  </w:font>
  <w:font w:name="Calibri">
    <w:panose1 w:val="020F0502020204030204"/>
    <w:charset w:val="00"/>
    <w:family w:val="swiss"/>
    <w:pitch w:val="variable"/>
    <w:sig w:usb0="A00002EF" w:usb1="4000207B" w:usb2="00000000" w:usb3="00000000" w:csb0="0000009F" w:csb1="00000000"/>
    <w:embedRegular r:id="rId4" w:fontKey="{050FD2D7-7E94-4224-AABA-40809C1BDA93}"/>
  </w:font>
  <w:font w:name="Cambria">
    <w:panose1 w:val="02040503050406030204"/>
    <w:charset w:val="00"/>
    <w:family w:val="roman"/>
    <w:pitch w:val="variable"/>
    <w:sig w:usb0="A00002EF" w:usb1="4000004B" w:usb2="00000000" w:usb3="00000000" w:csb0="0000009F" w:csb1="00000000"/>
    <w:embedRegular r:id="rId5" w:fontKey="{FD955E54-A690-4CF6-85B8-C36E93E30A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fldSimple w:instr=" PAGE  \* MERGEFORMAT ">
      <w:r w:rsidR="00F96B6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r>
      <w:tab/>
    </w:r>
    <w:fldSimple w:instr=" PAGE  \* MERGEFORMAT ">
      <w:r w:rsidR="00F96B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05C" w:rsidRDefault="006E205C">
      <w:r>
        <w:separator/>
      </w:r>
    </w:p>
  </w:footnote>
  <w:footnote w:type="continuationSeparator" w:id="0">
    <w:p w:rsidR="006E205C" w:rsidRDefault="006E20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C02878"/>
    <w:rsid w:val="00010159"/>
    <w:rsid w:val="001D5A0E"/>
    <w:rsid w:val="0047002E"/>
    <w:rsid w:val="00660D99"/>
    <w:rsid w:val="006E205C"/>
    <w:rsid w:val="007A14BC"/>
    <w:rsid w:val="009A0D77"/>
    <w:rsid w:val="00A15B1F"/>
    <w:rsid w:val="00A30CB6"/>
    <w:rsid w:val="00A83712"/>
    <w:rsid w:val="00B01679"/>
    <w:rsid w:val="00B76FF7"/>
    <w:rsid w:val="00B80C96"/>
    <w:rsid w:val="00BC4DE8"/>
    <w:rsid w:val="00C02878"/>
    <w:rsid w:val="00C61CDB"/>
    <w:rsid w:val="00CB25EB"/>
    <w:rsid w:val="00D01C4A"/>
    <w:rsid w:val="00D32CCD"/>
    <w:rsid w:val="00D757A7"/>
    <w:rsid w:val="00F27F62"/>
    <w:rsid w:val="00F96B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2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878"/>
    <w:rPr>
      <w:rFonts w:eastAsia="Times New Roman" w:cs="Times New Roman"/>
      <w:b/>
      <w:sz w:val="30"/>
      <w:szCs w:val="20"/>
    </w:rPr>
  </w:style>
  <w:style w:type="paragraph" w:styleId="Header">
    <w:name w:val="header"/>
    <w:basedOn w:val="Normal"/>
    <w:link w:val="HeaderChar"/>
    <w:unhideWhenUsed/>
    <w:rsid w:val="00C02878"/>
    <w:pPr>
      <w:tabs>
        <w:tab w:val="center" w:pos="4320"/>
        <w:tab w:val="right" w:pos="8640"/>
      </w:tabs>
    </w:pPr>
  </w:style>
  <w:style w:type="character" w:customStyle="1" w:styleId="HeaderChar">
    <w:name w:val="Header Char"/>
    <w:basedOn w:val="DefaultParagraphFont"/>
    <w:link w:val="Header"/>
    <w:rsid w:val="00C02878"/>
    <w:rPr>
      <w:rFonts w:eastAsia="Times New Roman" w:cs="Times New Roman"/>
      <w:szCs w:val="20"/>
    </w:rPr>
  </w:style>
  <w:style w:type="paragraph" w:styleId="Footer">
    <w:name w:val="footer"/>
    <w:basedOn w:val="Normal"/>
    <w:link w:val="FooterChar"/>
    <w:uiPriority w:val="99"/>
    <w:unhideWhenUsed/>
    <w:rsid w:val="00C02878"/>
    <w:pPr>
      <w:tabs>
        <w:tab w:val="center" w:pos="4680"/>
        <w:tab w:val="right" w:pos="9360"/>
      </w:tabs>
    </w:pPr>
  </w:style>
  <w:style w:type="character" w:customStyle="1" w:styleId="FooterChar">
    <w:name w:val="Footer Char"/>
    <w:basedOn w:val="DefaultParagraphFont"/>
    <w:link w:val="Footer"/>
    <w:uiPriority w:val="99"/>
    <w:rsid w:val="00C02878"/>
    <w:rPr>
      <w:rFonts w:eastAsia="Times New Roman" w:cs="Times New Roman"/>
      <w:szCs w:val="20"/>
    </w:rPr>
  </w:style>
  <w:style w:type="character" w:styleId="PageNumber">
    <w:name w:val="page number"/>
    <w:basedOn w:val="DefaultParagraphFont"/>
    <w:uiPriority w:val="99"/>
    <w:semiHidden/>
    <w:unhideWhenUsed/>
    <w:rsid w:val="00C02878"/>
  </w:style>
  <w:style w:type="character" w:styleId="LineNumber">
    <w:name w:val="line number"/>
    <w:basedOn w:val="DefaultParagraphFont"/>
    <w:uiPriority w:val="99"/>
    <w:semiHidden/>
    <w:unhideWhenUsed/>
    <w:rsid w:val="00C02878"/>
  </w:style>
  <w:style w:type="paragraph" w:customStyle="1" w:styleId="BillDots">
    <w:name w:val="Bill Dots"/>
    <w:basedOn w:val="Normal"/>
    <w:qFormat/>
    <w:rsid w:val="00C02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287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C1471-CD81-474D-8E6B-2F6A7A5C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3900</Words>
  <Characters>22235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BrentWalling</cp:lastModifiedBy>
  <cp:revision>2</cp:revision>
  <cp:lastPrinted>2009-04-01T20:06:00Z</cp:lastPrinted>
  <dcterms:created xsi:type="dcterms:W3CDTF">2010-03-09T22:07:00Z</dcterms:created>
  <dcterms:modified xsi:type="dcterms:W3CDTF">2010-03-09T22:07:00Z</dcterms:modified>
</cp:coreProperties>
</file>