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11</w:t>
      </w:r>
      <w:r>
        <w:noBreakHyphen/>
        <w:t>310, AS AMENDED, CODE OF LAWS OF SOUTH CAROLINA, 1976, RELATING TO THE GENERAL RESERVE FUND, SO AS TO MAKE CONFORMING AMENDMENTS TO REFLECT ANY CHANGE IN THE AMOUNT REQUIRED TO BE HELD IN THE GENERAL RESERVE FUND PURSUANT TO THE CONSTITUTION OF THIS STATE AND THE RATE OF REPLENISHMENT OF THAT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310 of the 1976 Code, as last amended by Act 385 of 1988,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310.</w:t>
      </w:r>
      <w:r>
        <w:tab/>
        <w:t>(A)</w:t>
      </w:r>
      <w:r>
        <w:tab/>
        <w:t>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three percent</w:t>
      </w:r>
      <w:r>
        <w:rPr>
          <w:u w:val="single"/>
        </w:rPr>
        <w:t>, or such other percentage as may be required pursuant to Section 36, Article III of the Constitution of this State,</w:t>
      </w:r>
      <w:r>
        <w:t xml:space="preserve"> of the general fund revenue of the latest completed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there is a year</w:t>
      </w:r>
      <w:r>
        <w:noBreakHyphen/>
        <w:t>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three percent maximum</w:t>
      </w:r>
      <w:r>
        <w:rPr>
          <w:u w:val="single"/>
        </w:rPr>
        <w:t xml:space="preserve">, or such other maximum percentage as may be required pursuant to Section </w:t>
      </w:r>
      <w:r>
        <w:rPr>
          <w:u w:val="single"/>
        </w:rPr>
        <w:lastRenderedPageBreak/>
        <w:t>36, Article III of the Constitution of this State,</w:t>
      </w:r>
      <w:r>
        <w:t xml:space="preserve"> is again reached and actually maintained.”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15164D-BC66-400C-A835-AFC4D59F85F4}"/>
    <w:embedBold r:id="rId2" w:fontKey="{D2D0A321-0CE8-49BF-9D14-E99CBFEFBC94}"/>
  </w:font>
  <w:font w:name="Calibri">
    <w:panose1 w:val="020F0502020204030204"/>
    <w:charset w:val="00"/>
    <w:family w:val="swiss"/>
    <w:pitch w:val="variable"/>
    <w:sig w:usb0="A00002EF" w:usb1="4000207B" w:usb2="00000000" w:usb3="00000000" w:csb0="0000009F" w:csb1="00000000"/>
    <w:embedRegular r:id="rId3" w:fontKey="{A81C7383-20B7-4C41-B426-F1D4592DD936}"/>
  </w:font>
  <w:font w:name="Cambria">
    <w:panose1 w:val="02040503050406030204"/>
    <w:charset w:val="00"/>
    <w:family w:val="roman"/>
    <w:pitch w:val="variable"/>
    <w:sig w:usb0="A00002EF" w:usb1="4000004B" w:usb2="00000000" w:usb3="00000000" w:csb0="0000009F" w:csb1="00000000"/>
    <w:embedRegular r:id="rId4" w:fontKey="{7117FB73-3BFE-4971-8F85-4E7D679D5C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docVars>
    <w:docVar w:name="body" w:val="h"/>
    <w:docVar w:name="clipname" w:val="9084HTC09"/>
    <w:docVar w:name="CoverBillType" w:val="b"/>
    <w:docVar w:name="docpath" w:val="L:\Council\bills\BBM\9084HTC09.DOCX"/>
    <w:docVar w:name="dvBillNumber" w:val="3395"/>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1493</Characters>
  <Application>Microsoft Office Word</Application>
  <DocSecurity>0</DocSecurity>
  <Lines>12</Lines>
  <Paragraphs>3</Paragraphs>
  <ScaleCrop>false</ScaleCrop>
  <Company> </Company>
  <LinksUpToDate>false</LinksUpToDate>
  <CharactersWithSpaces>1751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2009-01-29T16:00:00Z</dcterms:created>
  <dcterms:modified xsi:type="dcterms:W3CDTF">2009-01-29T16:00:00Z</dcterms:modified>
</cp:coreProperties>
</file>