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TO REQUEST THE SOUTH CAROLINA BUDGET AND CONTROL BOARD TO REQUIRE ALL AGENCIES WITH INVESTIGATIVE AUTHORITY PURSUANT TO THE OMNIBUS ADULT PROTECTION ACT, OR ANY FEDERAL STATUTE, TO MAKE THEIR CASES OF ABUSE, NEGLECT, AND EXPLOITATION OF VULNERABLE ADULTS WHICH WERE SUBSTANTIATED OR RESULTED IN CRIMINAL CONVICTIONS AVAILABLE ON THE STATE’S WEBSITE IN A FORMAT TO BE DEVELOPED BY THE ADULT PROTECTION COORDINATING COUNCIL.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public interest requires that data regarding the abuse, neglect, and exploitation of vulnerable adults be readily available;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there is no central repository of data to provide one point of entry to existing state data bases collecting information concerning the abuse, neglect, and exploitation of vulnerable adults;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General Assembly recognizes the need to establish the most efficient means of access to enable the public to protect the safety of vulnerable adults.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General Assembly of South Carolina requests the South Carolina Budget and Control Board to require all agencies with investigative authority pursuant to the Omnibus Adult Protection Act, or any federal statute, to make available on the internet, to the extent legally possible, in a format to be developed by the Adult </w:t>
      </w:r>
      <w:r>
        <w:rPr>
          <w:rFonts w:eastAsia="Times New Roman"/>
        </w:rPr>
        <w:lastRenderedPageBreak/>
        <w:t>Protection Coordinating Council their cases of abuse, neglect, and exploitation of vulnerable adults which were substantiated or resulted in criminal convictions, and to the extent possible, provide this information in one location on the state’s website.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South Carolina Budget and Control Board and the Adult Protection Coordinating Council.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00FAB6-B4ED-4676-B889-A2B6DD7B12C8}"/>
    <w:embedBold r:id="rId2" w:fontKey="{345A3A44-1222-4692-AED3-15D060E6B99B}"/>
  </w:font>
  <w:font w:name="Calibri">
    <w:panose1 w:val="020F0502020204030204"/>
    <w:charset w:val="00"/>
    <w:family w:val="swiss"/>
    <w:pitch w:val="variable"/>
    <w:sig w:usb0="A00002EF" w:usb1="4000207B" w:usb2="00000000" w:usb3="00000000" w:csb0="0000009F" w:csb1="00000000"/>
    <w:embedRegular r:id="rId3" w:fontKey="{9047B05D-0943-4F6F-9BD6-46BB34FE5F59}"/>
  </w:font>
  <w:font w:name="Cambria">
    <w:panose1 w:val="02040503050406030204"/>
    <w:charset w:val="00"/>
    <w:family w:val="roman"/>
    <w:pitch w:val="variable"/>
    <w:sig w:usb0="A00002EF" w:usb1="4000004B" w:usb2="00000000" w:usb3="00000000" w:csb0="0000009F" w:csb1="00000000"/>
    <w:embedRegular r:id="rId4" w:fontKey="{DD18921D-2038-407C-AF13-0C51574E84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0"/>
    <w:footnote w:id="1"/>
  </w:footnotePr>
  <w:endnotePr>
    <w:endnote w:id="0"/>
    <w:endnote w:id="1"/>
  </w:endnotePr>
  <w:compat/>
  <w:docVars>
    <w:docVar w:name="clipname" w:val="006ADUL.TCM.JL"/>
    <w:docVar w:name="CoverAttorneyInitials" w:val="TCM"/>
    <w:docVar w:name="CoverAttorneyLastName" w:val="Miles"/>
    <w:docVar w:name="CoverBillType" w:val="c"/>
    <w:docVar w:name="CoverSenator" w:val="JL"/>
    <w:docVar w:name="dvBillNumber" w:val="343"/>
    <w:docVar w:name="dvBillNumberPrefix" w:val="S. "/>
    <w:docVar w:name="dvOriginalBody" w:val="Senate"/>
    <w:docVar w:name="fulldraftpath" w:val="L:\S-RESMIN\DRAFTING\JL\006ADUL.TCM.JL.DOCX"/>
    <w:docVar w:name="NameofBody" w:val="S"/>
    <w:docVar w:name="vgroup2" w:val="S-RESMIN"/>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271</Words>
  <Characters>1546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NSC</cp:lastModifiedBy>
  <cp:revision>2</cp:revision>
  <dcterms:created xsi:type="dcterms:W3CDTF">2009-01-29T16:54:00Z</dcterms:created>
  <dcterms:modified xsi:type="dcterms:W3CDTF">2009-01-29T16:54:00Z</dcterms:modified>
</cp:coreProperties>
</file>