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55A54" w:rsidRP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2009</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Pr="00355A54" w:rsidRDefault="00355A54" w:rsidP="00355A54">
      <w:pPr>
        <w:tabs>
          <w:tab w:val="right" w:pos="5933"/>
        </w:tabs>
        <w:suppressAutoHyphens/>
        <w:jc w:val="both"/>
        <w:rPr>
          <w:rFonts w:eastAsia="Times New Roman"/>
        </w:rPr>
      </w:pPr>
      <w:r>
        <w:rPr>
          <w:rFonts w:eastAsia="Times New Roman"/>
        </w:rPr>
        <w:tab/>
      </w:r>
      <w:r>
        <w:rPr>
          <w:rFonts w:eastAsia="Times New Roman"/>
          <w:b/>
          <w:sz w:val="36"/>
        </w:rPr>
        <w:t>S. 345</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3/11/09--S.</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355A54" w:rsidRP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P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345) to amend Section 8</w:t>
      </w:r>
      <w:r>
        <w:rPr>
          <w:rFonts w:eastAsia="Times New Roman"/>
        </w:rPr>
        <w:noBreakHyphen/>
        <w:t>11</w:t>
      </w:r>
      <w:r>
        <w:rPr>
          <w:rFonts w:eastAsia="Times New Roman"/>
        </w:rPr>
        <w:noBreakHyphen/>
        <w:t>65 of the 1976 Code, relating to leaves of absence to be an organ donor, to provide that the number of days a person, etc., respectfully</w:t>
      </w:r>
    </w:p>
    <w:p w:rsidR="00355A54" w:rsidRP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Pr="00F2318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23184">
        <w:rPr>
          <w:rFonts w:eastAsia="Times New Roman"/>
          <w:snapToGrid w:val="0"/>
          <w:szCs w:val="20"/>
        </w:rPr>
        <w:tab/>
        <w:t>Amend the bill, as and if amended, page 3, by striking lines 13 through 21 and inserting:</w:t>
      </w:r>
    </w:p>
    <w:p w:rsidR="00355A54" w:rsidRPr="00F2318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Pr>
          <w:rFonts w:eastAsia="Times New Roman"/>
          <w:snapToGrid w:val="0"/>
          <w:szCs w:val="20"/>
        </w:rPr>
        <w:tab/>
      </w:r>
      <w:r w:rsidRPr="00F23184">
        <w:rPr>
          <w:rFonts w:eastAsia="Times New Roman"/>
          <w:snapToGrid w:val="0"/>
          <w:szCs w:val="20"/>
        </w:rPr>
        <w:t>/</w:t>
      </w:r>
      <w:r w:rsidRPr="00F23184">
        <w:rPr>
          <w:rFonts w:eastAsia="Times New Roman"/>
          <w:snapToGrid w:val="0"/>
          <w:szCs w:val="20"/>
        </w:rPr>
        <w:tab/>
      </w:r>
      <w:r w:rsidRPr="00F23184">
        <w:rPr>
          <w:rFonts w:eastAsia="Times New Roman"/>
          <w:snapToGrid w:val="0"/>
          <w:szCs w:val="20"/>
        </w:rPr>
        <w:tab/>
      </w:r>
      <w:r w:rsidRPr="00F23184">
        <w:rPr>
          <w:rFonts w:eastAsia="Times New Roman"/>
          <w:strike/>
          <w:szCs w:val="20"/>
          <w:u w:color="000000" w:themeColor="text1"/>
        </w:rPr>
        <w:t>Commission.</w:t>
      </w:r>
      <w:r w:rsidRPr="00F23184">
        <w:rPr>
          <w:rFonts w:eastAsia="Times New Roman"/>
          <w:szCs w:val="20"/>
          <w:u w:color="000000" w:themeColor="text1"/>
        </w:rPr>
        <w:t xml:space="preserve">  </w:t>
      </w:r>
      <w:r w:rsidRPr="00F23184">
        <w:rPr>
          <w:rFonts w:eastAsia="Times New Roman"/>
          <w:szCs w:val="20"/>
          <w:u w:val="single" w:color="000000" w:themeColor="text1"/>
        </w:rPr>
        <w:t>In addition to any other requirement provided by law, when a job vacancy occurs in any state office, agency, department, or other division or branch of state government, the appointing authority must post a notice with the Office of Human Resources of the State Budget and Control Board and the South Carolina Employment Security Commission at least ten working days before employing a person to fill the vacancy.  The posting must give notice of the job vacancy, describe the duties to be performed by a person employed in that position, and include any other information required by law.</w:t>
      </w:r>
      <w:r w:rsidRPr="00F23184">
        <w:rPr>
          <w:rFonts w:eastAsia="Times New Roman"/>
          <w:szCs w:val="20"/>
          <w:u w:color="000000" w:themeColor="text1"/>
        </w:rPr>
        <w:tab/>
      </w:r>
      <w:r w:rsidRPr="00F23184">
        <w:rPr>
          <w:rFonts w:eastAsia="Times New Roman"/>
          <w:szCs w:val="20"/>
          <w:u w:color="000000" w:themeColor="text1"/>
        </w:rPr>
        <w:tab/>
      </w:r>
      <w:r w:rsidRPr="00F23184">
        <w:rPr>
          <w:rFonts w:eastAsia="Times New Roman"/>
          <w:szCs w:val="20"/>
          <w:u w:color="000000" w:themeColor="text1"/>
        </w:rPr>
        <w:tab/>
      </w:r>
      <w:r w:rsidRPr="00F23184">
        <w:rPr>
          <w:rFonts w:eastAsia="Times New Roman"/>
          <w:szCs w:val="20"/>
          <w:u w:color="000000" w:themeColor="text1"/>
        </w:rPr>
        <w:tab/>
        <w:t>/</w:t>
      </w:r>
    </w:p>
    <w:p w:rsidR="00355A54" w:rsidRPr="00F2318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23184">
        <w:rPr>
          <w:rFonts w:eastAsia="Times New Roman"/>
          <w:snapToGrid w:val="0"/>
          <w:szCs w:val="20"/>
        </w:rPr>
        <w:t>Renumber sections to conform.</w:t>
      </w:r>
    </w:p>
    <w:p w:rsid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23184">
        <w:rPr>
          <w:rFonts w:eastAsia="Times New Roman"/>
          <w:snapToGrid w:val="0"/>
          <w:szCs w:val="20"/>
        </w:rPr>
        <w:tab/>
        <w:t>Amend title to conform.</w:t>
      </w:r>
    </w:p>
    <w:p w:rsidR="00355A54" w:rsidRPr="00F2318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55A54" w:rsidRP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Pr="00355A54" w:rsidRDefault="00355A54" w:rsidP="00355A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355A54" w:rsidRPr="00582556" w:rsidRDefault="00355A54" w:rsidP="00355A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2556">
        <w:t>ESTIMATED FISCAL IMPACT ON GENERAL FUND EXPENDITURES:</w:t>
      </w:r>
    </w:p>
    <w:p w:rsidR="00355A54" w:rsidRPr="00582556" w:rsidRDefault="00355A54" w:rsidP="00355A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82556">
        <w:t>$0 (No additional expenditures or savings are expected)</w:t>
      </w:r>
    </w:p>
    <w:p w:rsidR="00355A54" w:rsidRPr="00582556"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2556">
        <w:t>ESTIMATED FISCAL IMPACT ON FEDERAL &amp; OTHER FUND EXPENDITURES:</w:t>
      </w:r>
    </w:p>
    <w:p w:rsidR="00355A54" w:rsidRPr="00582556" w:rsidRDefault="00355A54" w:rsidP="00355A5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82556">
        <w:t>$0 (No additional expenditures or savings are expected)</w:t>
      </w:r>
      <w:bookmarkStart w:id="2" w:name="c"/>
      <w:bookmarkEnd w:id="2"/>
    </w:p>
    <w:p w:rsidR="00355A54" w:rsidRPr="00582556"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82556">
        <w:rPr>
          <w:b/>
        </w:rPr>
        <w:t>EXPLANATION OF IMPACT:</w:t>
      </w:r>
    </w:p>
    <w:p w:rsidR="00355A54" w:rsidRPr="00582556"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582556">
        <w:rPr>
          <w:u w:val="single"/>
        </w:rPr>
        <w:t>Budget and Control Board</w:t>
      </w:r>
    </w:p>
    <w:p w:rsidR="00355A54" w:rsidRPr="00582556"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556">
        <w:t xml:space="preserve">The </w:t>
      </w:r>
      <w:r>
        <w:t>b</w:t>
      </w:r>
      <w:r w:rsidRPr="00582556">
        <w:t xml:space="preserve">oard indicates that this </w:t>
      </w:r>
      <w:r>
        <w:t>b</w:t>
      </w:r>
      <w:r w:rsidRPr="00582556">
        <w:t>ill will have no fiscal impact on the General Fund of the State.</w:t>
      </w:r>
    </w:p>
    <w:p w:rsidR="00355A54" w:rsidRPr="00582556"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556">
        <w:rPr>
          <w:u w:val="single"/>
        </w:rPr>
        <w:t>Employment Security Commission</w:t>
      </w:r>
    </w:p>
    <w:p w:rsidR="00355A54" w:rsidRPr="00582556"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556">
        <w:t xml:space="preserve">The </w:t>
      </w:r>
      <w:r>
        <w:t>c</w:t>
      </w:r>
      <w:r w:rsidRPr="00582556">
        <w:t xml:space="preserve">ommission reports that this </w:t>
      </w:r>
      <w:r>
        <w:t>b</w:t>
      </w:r>
      <w:r w:rsidRPr="00582556">
        <w:t xml:space="preserve">ill will have no fiscal impact on the General Fund of the State or on </w:t>
      </w:r>
      <w:r>
        <w:t>f</w:t>
      </w:r>
      <w:r w:rsidRPr="00582556">
        <w:t xml:space="preserve">ederal or </w:t>
      </w:r>
      <w:r>
        <w:t>o</w:t>
      </w:r>
      <w:r w:rsidRPr="00582556">
        <w:t xml:space="preserve">ther </w:t>
      </w:r>
      <w:r>
        <w:t>f</w:t>
      </w:r>
      <w:r w:rsidRPr="00582556">
        <w:t>unds.</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rsidP="00355A54">
      <w:pPr>
        <w:tabs>
          <w:tab w:val="left" w:pos="3024"/>
        </w:tabs>
        <w:suppressAutoHyphens/>
        <w:jc w:val="both"/>
        <w:rPr>
          <w:rFonts w:eastAsia="Times New Roman"/>
        </w:rPr>
      </w:pPr>
      <w:r>
        <w:rPr>
          <w:rFonts w:eastAsia="Times New Roman"/>
        </w:rPr>
        <w:tab/>
      </w:r>
      <w:r>
        <w:rPr>
          <w:rFonts w:eastAsia="Times New Roman"/>
          <w:i/>
        </w:rPr>
        <w:t>Approved By:</w:t>
      </w:r>
    </w:p>
    <w:p w:rsidR="00355A54" w:rsidRDefault="00355A54" w:rsidP="00355A54">
      <w:pPr>
        <w:tabs>
          <w:tab w:val="left" w:pos="3024"/>
        </w:tabs>
        <w:suppressAutoHyphens/>
        <w:jc w:val="both"/>
        <w:rPr>
          <w:rFonts w:eastAsia="Times New Roman"/>
        </w:rPr>
      </w:pPr>
      <w:r>
        <w:rPr>
          <w:rFonts w:eastAsia="Times New Roman"/>
        </w:rPr>
        <w:tab/>
        <w:t>Harry Bell</w:t>
      </w:r>
    </w:p>
    <w:p w:rsidR="00355A54" w:rsidRPr="00355A54" w:rsidRDefault="00355A54" w:rsidP="00355A54">
      <w:pPr>
        <w:tabs>
          <w:tab w:val="left" w:pos="3024"/>
        </w:tabs>
        <w:suppressAutoHyphens/>
        <w:jc w:val="both"/>
        <w:rPr>
          <w:rFonts w:eastAsia="Times New Roman"/>
        </w:rPr>
      </w:pPr>
      <w:r>
        <w:rPr>
          <w:rFonts w:eastAsia="Times New Roman"/>
        </w:rPr>
        <w:tab/>
        <w:t>Office of State Budget</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5A54" w:rsidSect="00355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8</w:t>
      </w:r>
      <w:r>
        <w:rPr>
          <w:rFonts w:eastAsia="Times New Roman"/>
        </w:rPr>
        <w:noBreakHyphen/>
        <w:t>11</w:t>
      </w:r>
      <w:r>
        <w:rPr>
          <w:rFonts w:eastAsia="Times New Roman"/>
        </w:rPr>
        <w:noBreakHyphen/>
        <w:t>65 OF THE 1976 CODE, RELATING TO LEAVES OF ABSENCE TO BE AN ORGAN DONOR, TO PROVIDE THAT THE NUMBER OF DAYS A PERSON MAY MISS EACH YEAR TO DONATE THEIR ORGANS SHALL BE COUNTED IN A CALENDAR YEAR INSTEAD OF A FISCAL YEAR; AND TO AMEND SECTION 8</w:t>
      </w:r>
      <w:r>
        <w:rPr>
          <w:rFonts w:eastAsia="Times New Roman"/>
        </w:rPr>
        <w:noBreakHyphen/>
        <w:t>11</w:t>
      </w:r>
      <w:r>
        <w:rPr>
          <w:rFonts w:eastAsia="Times New Roman"/>
        </w:rPr>
        <w:noBreakHyphen/>
        <w:t>120, RELATING TO THE POSTING OF JOB VACANCIES BEFORE THE VACANCY IS FILLED,</w:t>
      </w:r>
      <w:r>
        <w:rPr>
          <w:rFonts w:eastAsia="Times New Roman"/>
          <w:szCs w:val="20"/>
        </w:rPr>
        <w:t xml:space="preserve"> TO REVISE AND SIMPLIFY THE REQUIREMENTS FOR THE NOTICE.</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65(A) of the 1976 Code is amended to read: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Pr>
          <w:color w:val="000000" w:themeColor="text1"/>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strike/>
          <w:color w:val="000000" w:themeColor="text1"/>
          <w:u w:color="000000" w:themeColor="text1"/>
        </w:rPr>
        <w:t>fiscal</w:t>
      </w:r>
      <w:r>
        <w:rPr>
          <w:color w:val="000000" w:themeColor="text1"/>
          <w:u w:color="000000" w:themeColor="text1"/>
        </w:rPr>
        <w:t xml:space="preserve"> </w:t>
      </w:r>
      <w:r>
        <w:rPr>
          <w:color w:val="000000" w:themeColor="text1"/>
          <w:u w:val="single" w:color="000000" w:themeColor="text1"/>
        </w:rPr>
        <w:t>calendar</w:t>
      </w:r>
      <w:r>
        <w:rPr>
          <w:color w:val="000000" w:themeColor="text1"/>
          <w:u w:color="000000" w:themeColor="text1"/>
        </w:rPr>
        <w:t xml:space="preserve"> year during which they may engage in the donation of their organs. Saturdays, Sundays, and state holidays may not be included in the thirty</w:t>
      </w:r>
      <w:r>
        <w:rPr>
          <w:color w:val="000000" w:themeColor="text1"/>
          <w:u w:color="000000" w:themeColor="text1"/>
        </w:rPr>
        <w:noBreakHyphen/>
        <w:t>day aggregate unless the particular Saturday, Sunday, or holiday to be included is a regularly scheduled workday for the officer or employee involved.”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 of the 1976 Code is amended to read: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lastRenderedPageBreak/>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w:t>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rFonts w:eastAsia="Times New Roman"/>
          <w:strike/>
          <w:color w:val="000000" w:themeColor="text1"/>
          <w:szCs w:val="20"/>
          <w:u w:color="000000" w:themeColor="text1"/>
        </w:rPr>
        <w:noBreakHyphen/>
        <w:t>11</w:t>
      </w:r>
      <w:r>
        <w:rPr>
          <w:rFonts w:eastAsia="Times New Roman"/>
          <w:strike/>
          <w:color w:val="000000" w:themeColor="text1"/>
          <w:szCs w:val="20"/>
          <w:u w:color="000000" w:themeColor="text1"/>
        </w:rPr>
        <w:noBreakHyphen/>
        <w:t xml:space="preserve">270.  Notification of such vacant position must include the following: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title of the position and a summary description of the job responsibilities for the vacant position if needed for clarification;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entry salary and/or salary range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name of the agency where the vacant position exists;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(d)</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description of the application process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(e)</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residency requirements, if any,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(f)</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classification code, the slot, and the position number, if any, of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(g)</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minimum requirements for the vacant position, as well as preferred qualifications, if any;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opening and closing dates for applying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(i)</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statement certifying that the employer is an equal employment opportunity/affirmative action employer;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(j)</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Merit System status of the vacancy;  and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(k)</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normal work schedule and whether the position is full</w:t>
      </w:r>
      <w:r>
        <w:rPr>
          <w:rFonts w:eastAsia="Times New Roman"/>
          <w:strike/>
          <w:color w:val="000000" w:themeColor="text1"/>
          <w:szCs w:val="20"/>
          <w:u w:color="000000" w:themeColor="text1"/>
        </w:rPr>
        <w:noBreakHyphen/>
        <w:t>time or part</w:t>
      </w:r>
      <w:r>
        <w:rPr>
          <w:rFonts w:eastAsia="Times New Roman"/>
          <w:strike/>
          <w:color w:val="000000" w:themeColor="text1"/>
          <w:szCs w:val="20"/>
          <w:u w:color="000000" w:themeColor="text1"/>
        </w:rPr>
        <w:noBreakHyphen/>
        <w:t xml:space="preserve">time.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notification must be posted conspicuously within the agency where the vacancy exists and must include the information described in items (a) through (k).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an emergency situation exists requiring the vacancy to be filled immediately, certification of the emergency must be made to </w:t>
      </w:r>
      <w:r>
        <w:rPr>
          <w:rFonts w:eastAsia="Times New Roman"/>
          <w:strike/>
          <w:color w:val="000000" w:themeColor="text1"/>
          <w:szCs w:val="20"/>
          <w:u w:color="000000" w:themeColor="text1"/>
        </w:rPr>
        <w:lastRenderedPageBreak/>
        <w:t xml:space="preserve">and approved by the agency director or the director’s designee waiving the posting requirement at the agency and state level.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Recruitment Section, Division of Human Resource Management of the Budget and Control Board must report all filled positions to the South Carolina Employment Security Commission.</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In addition to any other requirement provided by law, when a job vacancy occurs within the executive branch of government, the appointing authority must post a notice with the Office of Human Resources of the State Budget and Control Board and the South Carolina Employment Security Commission at least five working days before employing a person to fill the vacancy.  The posting must give notice of the job vacancy, describe the duties to be performed by a person employed in that position, and include any other information required by law.</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For purposes of this section, ‘appointing authority’ shall have the same meaning as in Section 8</w:t>
      </w:r>
      <w:r>
        <w:rPr>
          <w:rFonts w:eastAsia="Times New Roman"/>
          <w:color w:val="000000" w:themeColor="text1"/>
          <w:szCs w:val="20"/>
          <w:u w:val="single" w:color="000000" w:themeColor="text1"/>
        </w:rPr>
        <w:noBreakHyphen/>
        <w:t>11</w:t>
      </w:r>
      <w:r>
        <w:rPr>
          <w:rFonts w:eastAsia="Times New Roman"/>
          <w:color w:val="000000" w:themeColor="text1"/>
          <w:szCs w:val="20"/>
          <w:u w:val="single" w:color="000000" w:themeColor="text1"/>
        </w:rPr>
        <w:noBreakHyphen/>
        <w:t>220.</w:t>
      </w:r>
      <w:r>
        <w:rPr>
          <w:rFonts w:eastAsia="Times New Roman"/>
          <w:color w:val="000000" w:themeColor="text1"/>
          <w:szCs w:val="20"/>
          <w:u w:color="000000" w:themeColor="text1"/>
        </w:rPr>
        <w:t>”</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0016" w:rsidRDefault="007A0016" w:rsidP="00F31A46">
      <w:pPr>
        <w:suppressAutoHyphens/>
        <w:jc w:val="both"/>
        <w:rPr>
          <w:rFonts w:eastAsia="Times New Roman"/>
        </w:rPr>
      </w:pPr>
    </w:p>
    <w:sectPr w:rsidR="007A0016" w:rsidSect="00355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016" w:rsidRDefault="00355A54">
      <w:r>
        <w:separator/>
      </w:r>
    </w:p>
  </w:endnote>
  <w:endnote w:type="continuationSeparator" w:id="1">
    <w:p w:rsidR="007A0016" w:rsidRDefault="00355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583DE9-A314-4CEB-A658-6A74E5CA7A29}"/>
    <w:embedBold r:id="rId2" w:fontKey="{F2B1C987-A94E-42D4-B025-5D4EE8EAA882}"/>
    <w:embedItalic r:id="rId3" w:fontKey="{9CE434E6-CCD2-44E5-B136-5F5FE1EEBCB9}"/>
  </w:font>
  <w:font w:name="Calibri">
    <w:panose1 w:val="020F0502020204030204"/>
    <w:charset w:val="00"/>
    <w:family w:val="swiss"/>
    <w:pitch w:val="variable"/>
    <w:sig w:usb0="A00002EF" w:usb1="4000207B" w:usb2="00000000" w:usb3="00000000" w:csb0="0000009F" w:csb1="00000000"/>
    <w:embedRegular r:id="rId4" w:fontKey="{252677B7-C1B3-4653-82C8-B7BFC07E5B01}"/>
    <w:embedBold r:id="rId5" w:fontKey="{8D3FA02F-171E-44DF-8475-189FCCA71061}"/>
  </w:font>
  <w:font w:name="Cambria">
    <w:panose1 w:val="02040503050406030204"/>
    <w:charset w:val="00"/>
    <w:family w:val="roman"/>
    <w:pitch w:val="variable"/>
    <w:sig w:usb0="A00002EF" w:usb1="4000004B" w:usb2="00000000" w:usb3="00000000" w:csb0="0000009F" w:csb1="00000000"/>
    <w:embedRegular r:id="rId6" w:fontKey="{A2A39A68-D84D-4700-A0E3-74193C5B4A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16" w:rsidRDefault="00355A54">
    <w:pPr>
      <w:pStyle w:val="Footer"/>
      <w:tabs>
        <w:tab w:val="clear" w:pos="4680"/>
        <w:tab w:val="clear" w:pos="9360"/>
        <w:tab w:val="center" w:pos="2995"/>
      </w:tabs>
      <w:spacing w:before="120"/>
    </w:pPr>
    <w:r>
      <w:t>[345-</w:t>
    </w:r>
    <w:fldSimple w:instr=" PAGE  \* MERGEFORMAT ">
      <w:r w:rsidR="00F31A4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A54" w:rsidRDefault="00355A54">
    <w:pPr>
      <w:pStyle w:val="Footer"/>
      <w:tabs>
        <w:tab w:val="clear" w:pos="4680"/>
        <w:tab w:val="clear" w:pos="9360"/>
        <w:tab w:val="center" w:pos="2995"/>
      </w:tabs>
      <w:spacing w:before="120"/>
    </w:pPr>
    <w:r>
      <w:t>[345]</w:t>
    </w:r>
    <w:r>
      <w:tab/>
    </w:r>
    <w:fldSimple w:instr=" PAGE  \* MERGEFORMAT ">
      <w:r w:rsidR="00F31A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016" w:rsidRDefault="00355A54">
      <w:r>
        <w:separator/>
      </w:r>
    </w:p>
  </w:footnote>
  <w:footnote w:type="continuationSeparator" w:id="1">
    <w:p w:rsidR="007A0016" w:rsidRDefault="00355A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3POST.DAG.HKL"/>
    <w:docVar w:name="CoverAttorneyInitials" w:val="DAG"/>
    <w:docVar w:name="CoverAttorneyLastName" w:val="Good"/>
    <w:docVar w:name="CoverBillType" w:val="b"/>
    <w:docVar w:name="CoverSenator" w:val="HKL"/>
    <w:docVar w:name="dvBillNumber" w:val="345"/>
    <w:docVar w:name="dvBillNumberPrefix" w:val="S. "/>
    <w:docVar w:name="dvOriginalBody" w:val="Senate"/>
    <w:docVar w:name="fulldraftpath" w:val="L:\S-FINANC\DRAFTING\HKL\003POST.DAG.HKL.DOCX"/>
    <w:docVar w:name="NameofBody" w:val="S"/>
    <w:docVar w:name="vgroup2" w:val="S-FINANC"/>
  </w:docVars>
  <w:rsids>
    <w:rsidRoot w:val="007A0016"/>
    <w:rsid w:val="00355A54"/>
    <w:rsid w:val="004A6329"/>
    <w:rsid w:val="007A0016"/>
    <w:rsid w:val="00E20886"/>
    <w:rsid w:val="00E929FD"/>
    <w:rsid w:val="00F31A46"/>
    <w:rsid w:val="00FE7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0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A0016"/>
    <w:pPr>
      <w:tabs>
        <w:tab w:val="center" w:pos="4680"/>
        <w:tab w:val="right" w:pos="9360"/>
      </w:tabs>
    </w:pPr>
  </w:style>
  <w:style w:type="character" w:customStyle="1" w:styleId="FooterChar">
    <w:name w:val="Footer Char"/>
    <w:basedOn w:val="DefaultParagraphFont"/>
    <w:link w:val="Footer"/>
    <w:uiPriority w:val="99"/>
    <w:semiHidden/>
    <w:rsid w:val="007A0016"/>
  </w:style>
  <w:style w:type="character" w:styleId="PageNumber">
    <w:name w:val="page number"/>
    <w:basedOn w:val="DefaultParagraphFont"/>
    <w:uiPriority w:val="99"/>
    <w:semiHidden/>
    <w:unhideWhenUsed/>
    <w:rsid w:val="007A0016"/>
  </w:style>
  <w:style w:type="character" w:styleId="LineNumber">
    <w:name w:val="line number"/>
    <w:basedOn w:val="DefaultParagraphFont"/>
    <w:uiPriority w:val="99"/>
    <w:semiHidden/>
    <w:unhideWhenUsed/>
    <w:rsid w:val="007A0016"/>
  </w:style>
  <w:style w:type="paragraph" w:styleId="Header">
    <w:name w:val="header"/>
    <w:basedOn w:val="Normal"/>
    <w:link w:val="HeaderChar"/>
    <w:unhideWhenUsed/>
    <w:rsid w:val="007A0016"/>
    <w:pPr>
      <w:tabs>
        <w:tab w:val="center" w:pos="4680"/>
        <w:tab w:val="right" w:pos="9360"/>
      </w:tabs>
    </w:pPr>
  </w:style>
  <w:style w:type="character" w:customStyle="1" w:styleId="HeaderChar">
    <w:name w:val="Header Char"/>
    <w:basedOn w:val="DefaultParagraphFont"/>
    <w:link w:val="Header"/>
    <w:rsid w:val="007A0016"/>
  </w:style>
  <w:style w:type="paragraph" w:customStyle="1" w:styleId="BillDots">
    <w:name w:val="BillDots"/>
    <w:basedOn w:val="Normal"/>
    <w:qFormat/>
    <w:rsid w:val="007A001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A0016"/>
    <w:pPr>
      <w:tabs>
        <w:tab w:val="right" w:pos="5904"/>
      </w:tabs>
    </w:pPr>
  </w:style>
  <w:style w:type="character" w:styleId="FollowedHyperlink">
    <w:name w:val="FollowedHyperlink"/>
    <w:basedOn w:val="DefaultParagraphFont"/>
    <w:uiPriority w:val="99"/>
    <w:semiHidden/>
    <w:unhideWhenUsed/>
    <w:rsid w:val="00E208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1148</Words>
  <Characters>5924</Characters>
  <Application>Microsoft Office Word</Application>
  <DocSecurity>0</DocSecurity>
  <Lines>179</Lines>
  <Paragraphs>67</Paragraphs>
  <ScaleCrop>false</ScaleCrop>
  <Company> </Company>
  <LinksUpToDate>false</LinksUpToDate>
  <CharactersWithSpaces>7005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2009-01-28T16:59:00Z</cp:lastPrinted>
  <dcterms:created xsi:type="dcterms:W3CDTF">2009-03-11T22:42:00Z</dcterms:created>
  <dcterms:modified xsi:type="dcterms:W3CDTF">2009-03-11T22:42:00Z</dcterms:modified>
</cp:coreProperties>
</file>