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3, TITLE 49 OF THE 1976 CODE, RELATING TO WATER RESOURCES PLANNING AND COORDINATION, TO ENACT THE WATER RESOURCES PLANNING AND COORDINATION RESTRUCTURING ACT, TO ESTABLISH THE SOUTH CAROLINA WATER PLANNING ADVISORY COMMITTEE AND TO PROVIDE FOR THE MEMBERSHIP, RESPONSIBILITIES, AND DUTIES OF THE ADVISORY COMMITTEE, TO PROVIDE FOR CONSIDERATIONS THAT THE ADVISORY COMMITTEE MUST TAKE INTO ACCOUNT WHEN FULFILLING ITS DUTIES AND RESPONSIBILITIES, TO PROVIDE THAT THE DEPARTMENT OF NATURAL RESOURCES MUST PROMULGATE THE STATE WATER PLAN ADOPTED BY THE ADVISORY COMMITTEE AS REGULATIONS, TO PROVIDE THAT THE DEPARTMENT OF NATURAL RESOURCES IS CHARGED WITH ENFORCING THE WATER PLAN, TO ESTABLISH PENALTIES FOR VIOLATIONS OF THE WATER PLAN, TO PROVIDE A DEADLINE FOR THE ADOPTION OF THE INITIAL WATER PLAN, AND TO STAGGER THE TERMS OF THE MEMBERS OF THE ADVISORY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3, Title 49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“Chapter</w:t>
      </w:r>
      <w:r>
        <w:rPr>
          <w:rFonts w:eastAsia="Times New Roman"/>
          <w:color w:val="000000" w:themeColor="text1"/>
          <w:u w:color="000000" w:themeColor="text1"/>
        </w:rPr>
        <w:tab/>
        <w:t>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WATER RESOURCES PLANNING AND COORDINATION</w:t>
      </w:r>
      <w:r>
        <w:rPr>
          <w:rFonts w:eastAsia="Times New Roman"/>
          <w:color w:val="000000" w:themeColor="text1"/>
          <w:szCs w:val="24"/>
          <w:u w:val="single" w:color="000000" w:themeColor="text1"/>
        </w:rPr>
        <w:t xml:space="preserve"> RESTRUCTURING</w:t>
      </w:r>
      <w:r>
        <w:rPr>
          <w:rFonts w:eastAsia="Times New Roman"/>
          <w:color w:val="000000" w:themeColor="text1"/>
          <w:szCs w:val="24"/>
          <w:u w:color="000000" w:themeColor="text1"/>
        </w:rPr>
        <w:t xml:space="preserv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10.</w:t>
      </w:r>
      <w:r>
        <w:rPr>
          <w:rFonts w:eastAsia="Times New Roman"/>
          <w:color w:val="000000" w:themeColor="text1"/>
          <w:szCs w:val="24"/>
          <w:u w:color="000000" w:themeColor="text1"/>
        </w:rPr>
        <w:tab/>
      </w:r>
      <w:r>
        <w:rPr>
          <w:color w:val="000000" w:themeColor="text1"/>
          <w:u w:color="000000" w:themeColor="text1"/>
        </w:rPr>
        <w:t xml:space="preserve">This chapter may be cited as the South Carolina Water Resources </w:t>
      </w:r>
      <w:r>
        <w:rPr>
          <w:color w:val="000000" w:themeColor="text1"/>
          <w:u w:val="single" w:color="000000" w:themeColor="text1"/>
        </w:rPr>
        <w:t>Restructuring,</w:t>
      </w:r>
      <w:r>
        <w:rPr>
          <w:color w:val="000000" w:themeColor="text1"/>
          <w:u w:color="000000" w:themeColor="text1"/>
        </w:rPr>
        <w:t xml:space="preserve"> Planning</w:t>
      </w:r>
      <w:r>
        <w:rPr>
          <w:color w:val="000000" w:themeColor="text1"/>
          <w:u w:val="single" w:color="000000" w:themeColor="text1"/>
        </w:rPr>
        <w:t>,</w:t>
      </w:r>
      <w:r>
        <w:rPr>
          <w:color w:val="000000" w:themeColor="text1"/>
          <w:u w:color="000000" w:themeColor="text1"/>
        </w:rPr>
        <w:t xml:space="preserve"> and Coordination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Section 49</w:t>
      </w:r>
      <w:r>
        <w:rPr>
          <w:color w:val="000000" w:themeColor="text1"/>
          <w:u w:color="000000" w:themeColor="text1"/>
        </w:rPr>
        <w:noBreakHyphen/>
        <w:t>3</w:t>
      </w:r>
      <w:r>
        <w:rPr>
          <w:color w:val="000000" w:themeColor="text1"/>
          <w:u w:color="000000" w:themeColor="text1"/>
        </w:rPr>
        <w:noBreakHyphen/>
        <w:t>20.</w:t>
      </w:r>
      <w:r>
        <w:rPr>
          <w:color w:val="000000" w:themeColor="text1"/>
          <w:u w:color="000000" w:themeColor="text1"/>
        </w:rPr>
        <w:tab/>
      </w:r>
      <w:r>
        <w:rPr>
          <w:rFonts w:eastAsia="Times New Roman"/>
          <w:color w:val="000000" w:themeColor="text1"/>
          <w:szCs w:val="24"/>
          <w:u w:color="000000" w:themeColor="text1"/>
        </w:rPr>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w:t>
      </w:r>
      <w:r>
        <w:rPr>
          <w:rFonts w:eastAsia="Times New Roman"/>
          <w:strike/>
          <w:color w:val="000000" w:themeColor="text1"/>
          <w:szCs w:val="24"/>
          <w:u w:color="000000" w:themeColor="text1"/>
        </w:rPr>
        <w:t>Board</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means the </w:t>
      </w:r>
      <w:r>
        <w:rPr>
          <w:rFonts w:eastAsia="Times New Roman"/>
          <w:strike/>
          <w:color w:val="000000" w:themeColor="text1"/>
          <w:szCs w:val="24"/>
          <w:u w:color="000000" w:themeColor="text1"/>
        </w:rPr>
        <w:t>governing body of the Department of Natural Resources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South Carolina Water Planning Advisory Committee</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‘Department’ means the Department of Natural Resources.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30.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Except as otherwise provided in this chapter,</w:t>
      </w:r>
      <w:r>
        <w:rPr>
          <w:rFonts w:eastAsia="Times New Roman"/>
          <w:color w:val="000000" w:themeColor="text1"/>
          <w:szCs w:val="24"/>
          <w:u w:color="000000" w:themeColor="text1"/>
        </w:rPr>
        <w:t xml:space="preserve"> </w:t>
      </w:r>
      <w:r>
        <w:rPr>
          <w:strike/>
          <w:color w:val="000000" w:themeColor="text1"/>
          <w:u w:color="000000" w:themeColor="text1"/>
        </w:rPr>
        <w:t>The</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former Water Resources Commission without its regulatory functions is hereby transferred to the Water Resources Division of the Department of Natural Resources and is directly accountable to and subject to the board of the Department of Natural Resources.  The Water Resources Division shall be directly accountable to and subject to the Department of Natural Resources.  The regulatory functions of the former Water Resources Commission are transferred to the Department of Health and Environmental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3</w:t>
      </w:r>
      <w:r>
        <w:rPr>
          <w:color w:val="000000" w:themeColor="text1"/>
          <w:u w:val="single" w:color="000000" w:themeColor="text1"/>
        </w:rPr>
        <w:noBreakHyphen/>
        <w:t>35.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rFonts w:eastAsia="Times New Roman"/>
          <w:color w:val="000000" w:themeColor="text1"/>
          <w:szCs w:val="20"/>
          <w:u w:val="single" w:color="000000" w:themeColor="text1"/>
        </w:rPr>
        <w:t>There is established the ‘South Carolina Water Planning Advisory Committee’.  The committee shall consist of the following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(1)</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one member appointed by the Speaker of the House of Representatives who shall not be a member of the General Assembly and who shall serve for a term of four years and until a successor is appointed and qualifies;</w:t>
      </w:r>
      <w:r>
        <w:rPr>
          <w:rFonts w:eastAsia="Times New Roman"/>
          <w:color w:val="000000" w:themeColor="text1"/>
          <w:szCs w:val="20"/>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(2)</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one member appointed by the President Pro Tempore of the Senate who shall not be a member of the General Assembly and who shall serve for a term of four years and until a successor is appointed and qualifies;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(3)</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one member appointed by the Governor, with the advice and consent of the Senate, who shall act as chairman of the committee and who shall serve for a term of four years and until a successor is appointed and qualifies;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(4)</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 xml:space="preserve">two members to serve ex officio, one of whom shall be the chairman of the House of Representatives Committee on Agriculture, Natural Resources and Environmental Affairs Committee or his designee and the other member to be the </w:t>
      </w:r>
      <w:r>
        <w:rPr>
          <w:rFonts w:eastAsia="Times New Roman"/>
          <w:color w:val="000000" w:themeColor="text1"/>
          <w:szCs w:val="20"/>
          <w:u w:val="single" w:color="000000" w:themeColor="text1"/>
        </w:rPr>
        <w:lastRenderedPageBreak/>
        <w:t>chairman of the Senate Committee on Agriculture and Natural Resources Committee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(5)</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ten members who shall be elected from the State at</w:t>
      </w:r>
      <w:r>
        <w:rPr>
          <w:rFonts w:eastAsia="Times New Roman"/>
          <w:color w:val="000000" w:themeColor="text1"/>
          <w:szCs w:val="20"/>
          <w:u w:val="single" w:color="000000" w:themeColor="text1"/>
        </w:rPr>
        <w:noBreakHyphen/>
        <w:t xml:space="preserve">large by the General Assembly for terms of four years each and until their successors are elected and qualify.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(B)</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Each member of the committee must possess abilities and experience that allow him to make valuable contributions to the conduct of the committee’s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(C)</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Whenever an election is to be held by the General Assembly, all candidates for election must first be screened and found qualified to serve on the committee.  Candidate screening and committee member elections must be conducted pursuant to the provisions in Chapter 20, Title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(D)</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All appointees selected by the Speaker of the House of Representatives or the President Pro</w:t>
      </w:r>
      <w:r>
        <w:rPr>
          <w:rFonts w:eastAsia="Times New Roman"/>
          <w:color w:val="000000" w:themeColor="text1"/>
          <w:szCs w:val="20"/>
          <w:u w:val="single" w:color="000000" w:themeColor="text1"/>
        </w:rPr>
        <w:noBreakHyphen/>
        <w:t xml:space="preserve">Tempore of the Senate must be screened pursuant to the candidates screening provisions in Chapter 20, Title 2 and found qualified before the appointee may serve on the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(E)</w:t>
      </w:r>
      <w:r>
        <w:rPr>
          <w:rFonts w:eastAsia="Times New Roman"/>
          <w:color w:val="000000" w:themeColor="text1"/>
          <w:szCs w:val="20"/>
          <w:u w:color="000000" w:themeColor="text1"/>
        </w:rPr>
        <w:tab/>
      </w:r>
      <w:r>
        <w:rPr>
          <w:color w:val="000000" w:themeColor="text1"/>
          <w:u w:val="single" w:color="000000" w:themeColor="text1"/>
        </w:rPr>
        <w:t>A vacancy in the membership of the committee must be filled for the unexpired term in the same manner as the original appointment or election, as the case may 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(F)</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The committee shall direct all organizations and personnel associated with the development of the comprehensive statewide water management program in order to fulfill the committee’s duties and responsibilities.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(G)</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Professional and clerical staff must be made available to the committee by the department and Department of Health and Environmental Control to assist the committee in carrying out its duties and responsibilities.  The committee may also employ or retain other professional staff, upon the determination of necessity and as may be funded in the general appropriations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0"/>
          <w:u w:color="000000" w:themeColor="text1"/>
        </w:rPr>
        <w:tab/>
      </w:r>
      <w:r>
        <w:rPr>
          <w:rFonts w:eastAsia="Times New Roman"/>
          <w:color w:val="000000" w:themeColor="text1"/>
          <w:szCs w:val="24"/>
          <w:u w:color="000000" w:themeColor="text1"/>
        </w:rPr>
        <w:t>Section 49</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40.</w:t>
      </w:r>
      <w:r>
        <w:rPr>
          <w:rFonts w:eastAsia="Times New Roman"/>
          <w:color w:val="000000" w:themeColor="text1"/>
          <w:szCs w:val="24"/>
          <w:u w:color="000000" w:themeColor="text1"/>
        </w:rPr>
        <w:tab/>
      </w:r>
      <w:r>
        <w:rPr>
          <w:rFonts w:eastAsia="Times New Roman"/>
          <w:strike/>
          <w:color w:val="000000" w:themeColor="text1"/>
          <w:szCs w:val="24"/>
          <w:u w:color="000000" w:themeColor="text1"/>
        </w:rPr>
        <w:t>(a)</w:t>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shall </w:t>
      </w:r>
      <w:r>
        <w:rPr>
          <w:rFonts w:eastAsia="Times New Roman"/>
          <w:strike/>
          <w:color w:val="000000" w:themeColor="text1"/>
          <w:szCs w:val="24"/>
          <w:u w:color="000000" w:themeColor="text1"/>
        </w:rPr>
        <w:t>advise and assist the Governor and the General Assembly in</w:t>
      </w:r>
      <w:r>
        <w:rPr>
          <w:rFonts w:eastAsia="Times New Roman"/>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formulating and establishing</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formulate and establish</w:t>
      </w:r>
      <w:r>
        <w:rPr>
          <w:rFonts w:eastAsia="Times New Roman"/>
          <w:color w:val="000000" w:themeColor="text1"/>
          <w:szCs w:val="24"/>
          <w:u w:color="000000" w:themeColor="text1"/>
        </w:rPr>
        <w:t xml:space="preserve"> a comprehensive </w:t>
      </w:r>
      <w:r>
        <w:rPr>
          <w:rFonts w:eastAsia="Times New Roman"/>
          <w:color w:val="000000" w:themeColor="text1"/>
          <w:szCs w:val="24"/>
          <w:u w:val="single" w:color="000000" w:themeColor="text1"/>
        </w:rPr>
        <w:t>statewide</w:t>
      </w:r>
      <w:r>
        <w:rPr>
          <w:rFonts w:eastAsia="Times New Roman"/>
          <w:color w:val="000000" w:themeColor="text1"/>
          <w:szCs w:val="24"/>
          <w:u w:color="000000" w:themeColor="text1"/>
        </w:rPr>
        <w:t xml:space="preserve"> water resources </w:t>
      </w:r>
      <w:r>
        <w:rPr>
          <w:rFonts w:eastAsia="Times New Roman"/>
          <w:strike/>
          <w:color w:val="000000" w:themeColor="text1"/>
          <w:szCs w:val="24"/>
          <w:u w:color="000000" w:themeColor="text1"/>
        </w:rPr>
        <w:t>policy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plan</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for the State, including coordination of policies and activities among the state departments and agencies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 xml:space="preserve">that promotes sustainable water management to protect public health and natural systems, supports economic growth, and enhance the quality of life of all South Carolina’s residents.  The statewide water plan must include river basin and aquifer management plans, regional and river basin </w:t>
      </w:r>
      <w:r>
        <w:rPr>
          <w:rFonts w:eastAsia="Times New Roman"/>
          <w:color w:val="000000" w:themeColor="text1"/>
          <w:szCs w:val="24"/>
          <w:u w:val="single" w:color="000000" w:themeColor="text1"/>
        </w:rPr>
        <w:lastRenderedPageBreak/>
        <w:t>plans, and local water plans that are created in conjunction with the regional water basin management councils</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developing and establishing</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develop and establish</w:t>
      </w:r>
      <w:r>
        <w:rPr>
          <w:rFonts w:eastAsia="Times New Roman"/>
          <w:color w:val="000000" w:themeColor="text1"/>
          <w:szCs w:val="24"/>
          <w:u w:color="000000" w:themeColor="text1"/>
        </w:rPr>
        <w:t xml:space="preserve"> policies and proposals designed to meet and resolve special problems of water resource use and control within or affecting the State, including consideration of the requirements and problems of urban and rural areas;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reviewing</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review</w:t>
      </w:r>
      <w:r>
        <w:rPr>
          <w:rFonts w:eastAsia="Times New Roman"/>
          <w:color w:val="000000" w:themeColor="text1"/>
          <w:szCs w:val="24"/>
          <w:u w:color="000000" w:themeColor="text1"/>
        </w:rPr>
        <w:t xml:space="preserve"> the actions and policies of state agencies with water resource responsibilities to determine the consistency of such actions and policies with the comprehensive water policy of the State and to recommend appropriate action where deemed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Pr>
          <w:rFonts w:eastAsia="Times New Roman"/>
          <w:strike/>
          <w:color w:val="000000" w:themeColor="text1"/>
          <w:szCs w:val="24"/>
          <w:u w:color="000000" w:themeColor="text1"/>
        </w:rPr>
        <w:t>reviewing</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review</w:t>
      </w:r>
      <w:r>
        <w:rPr>
          <w:rFonts w:eastAsia="Times New Roman"/>
          <w:color w:val="000000" w:themeColor="text1"/>
          <w:szCs w:val="24"/>
          <w:u w:color="000000" w:themeColor="text1"/>
        </w:rPr>
        <w:t xml:space="preserve"> any project, plan or program of federal aid affecting the use or control of any waters within the State and to recommend appropriate action where deemed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Pr>
          <w:rFonts w:eastAsia="Times New Roman"/>
          <w:strike/>
          <w:color w:val="000000" w:themeColor="text1"/>
          <w:szCs w:val="24"/>
          <w:u w:color="000000" w:themeColor="text1"/>
        </w:rPr>
        <w:t>developing</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develop</w:t>
      </w:r>
      <w:r>
        <w:rPr>
          <w:rFonts w:eastAsia="Times New Roman"/>
          <w:color w:val="000000" w:themeColor="text1"/>
          <w:szCs w:val="24"/>
          <w:u w:color="000000" w:themeColor="text1"/>
        </w:rPr>
        <w:t xml:space="preserve"> policies and recommendations to assure that the long range interests of all groups, urban, suburban, and rural, are provided for in the state’s representation on interstate water agencies;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r>
      <w:r>
        <w:rPr>
          <w:rFonts w:eastAsia="Times New Roman"/>
          <w:strike/>
          <w:color w:val="000000" w:themeColor="text1"/>
          <w:szCs w:val="24"/>
          <w:u w:color="000000" w:themeColor="text1"/>
        </w:rPr>
        <w:t>recommending</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recommend</w:t>
      </w:r>
      <w:r>
        <w:rPr>
          <w:rFonts w:eastAsia="Times New Roman"/>
          <w:color w:val="000000" w:themeColor="text1"/>
          <w:szCs w:val="24"/>
          <w:u w:color="000000" w:themeColor="text1"/>
        </w:rPr>
        <w:t xml:space="preserve"> to the General Assembly any changes of law required to implement the policy declared in this chapter;  </w:t>
      </w:r>
      <w:r>
        <w:rPr>
          <w:rFonts w:eastAsia="Times New Roman"/>
          <w:strike/>
          <w:color w:val="000000" w:themeColor="text1"/>
          <w:szCs w:val="24"/>
          <w:u w:color="000000" w:themeColor="text1"/>
        </w:rPr>
        <w:t>and</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(7)</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establish and maintain regional water basin management councils for each water basin in the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(7)</w:t>
      </w:r>
      <w:r>
        <w:rPr>
          <w:rFonts w:eastAsia="Times New Roman"/>
          <w:color w:val="000000" w:themeColor="text1"/>
          <w:szCs w:val="24"/>
          <w:u w:val="single" w:color="000000" w:themeColor="text1"/>
        </w:rPr>
        <w:t>(8)</w:t>
      </w:r>
      <w:r>
        <w:rPr>
          <w:rFonts w:eastAsia="Times New Roman"/>
          <w:color w:val="000000" w:themeColor="text1"/>
          <w:szCs w:val="24"/>
          <w:u w:color="000000" w:themeColor="text1"/>
        </w:rPr>
        <w:tab/>
      </w:r>
      <w:r>
        <w:rPr>
          <w:rFonts w:eastAsia="Times New Roman"/>
          <w:strike/>
          <w:color w:val="000000" w:themeColor="text1"/>
          <w:szCs w:val="24"/>
          <w:u w:color="000000" w:themeColor="text1"/>
        </w:rPr>
        <w:t>such</w:t>
      </w:r>
      <w:r>
        <w:rPr>
          <w:rFonts w:eastAsia="Times New Roman"/>
          <w:color w:val="000000" w:themeColor="text1"/>
          <w:szCs w:val="24"/>
          <w:u w:color="000000" w:themeColor="text1"/>
        </w:rPr>
        <w:t xml:space="preserve"> </w:t>
      </w:r>
      <w:r>
        <w:rPr>
          <w:rFonts w:eastAsia="Times New Roman"/>
          <w:color w:val="000000" w:themeColor="text1"/>
          <w:szCs w:val="24"/>
          <w:u w:val="single"/>
        </w:rPr>
        <w:t>be responsible for</w:t>
      </w:r>
      <w:r>
        <w:rPr>
          <w:rFonts w:eastAsia="Times New Roman"/>
          <w:color w:val="000000" w:themeColor="text1"/>
          <w:szCs w:val="24"/>
        </w:rPr>
        <w:t xml:space="preserve"> </w:t>
      </w:r>
      <w:r>
        <w:rPr>
          <w:rFonts w:eastAsia="Times New Roman"/>
          <w:color w:val="000000" w:themeColor="text1"/>
          <w:szCs w:val="24"/>
          <w:u w:color="000000" w:themeColor="text1"/>
        </w:rPr>
        <w:t>other water resources planning, policy formulation and coordinating functions as the Governor and the General Assembly may designate.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(b)</w:t>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statewide comprehensive water resources plan must be based on a sound scientific foundation.</w:t>
      </w:r>
      <w:r>
        <w:rPr>
          <w:rFonts w:eastAsia="Times New Roman"/>
          <w:color w:val="000000" w:themeColor="text1"/>
          <w:szCs w:val="24"/>
          <w:u w:color="000000" w:themeColor="text1"/>
        </w:rPr>
        <w:t xml:space="preserve">  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is authorized to conduct or arrange for </w:t>
      </w:r>
      <w:r>
        <w:rPr>
          <w:rFonts w:eastAsia="Times New Roman"/>
          <w:strike/>
          <w:color w:val="000000" w:themeColor="text1"/>
          <w:szCs w:val="24"/>
          <w:u w:color="000000" w:themeColor="text1"/>
        </w:rPr>
        <w:t>such</w:t>
      </w:r>
      <w:r>
        <w:rPr>
          <w:rFonts w:eastAsia="Times New Roman"/>
          <w:color w:val="000000" w:themeColor="text1"/>
          <w:szCs w:val="24"/>
          <w:u w:color="000000" w:themeColor="text1"/>
        </w:rPr>
        <w:t xml:space="preserve"> studies, inquiries, surveys or analyses as may be relevant to its duties in assisting the Governor and the General Assembly </w:t>
      </w:r>
      <w:r>
        <w:rPr>
          <w:rFonts w:eastAsia="Times New Roman"/>
          <w:color w:val="000000" w:themeColor="text1"/>
          <w:szCs w:val="24"/>
          <w:u w:val="single" w:color="000000" w:themeColor="text1"/>
        </w:rPr>
        <w:t>and its duty to formulate a statewide water plan</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in the implementation of the policy declared in this chapter, and in developing recommendations for the General Assembly</w:t>
      </w:r>
      <w:r>
        <w:rPr>
          <w:rFonts w:eastAsia="Times New Roman"/>
          <w:color w:val="000000" w:themeColor="text1"/>
          <w:szCs w:val="24"/>
          <w:u w:color="000000" w:themeColor="text1"/>
        </w:rPr>
        <w:t xml:space="preserve">.  For these purposes, 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shall have full access to the relevant records of other state departments and agencies and political subdivisions of the State, and may hold public hearings, and may cooperate with or contract with any public or private agency, including educational, civic and research organizations.  The studies, inquiries, surveys, or analyses shall incorporate and integrate, to the maximum extent feasible, plans, programs, reports, research and studies of federal, state, interstate, regional, </w:t>
      </w:r>
      <w:r>
        <w:rPr>
          <w:rFonts w:eastAsia="Times New Roman"/>
          <w:color w:val="000000" w:themeColor="text1"/>
          <w:szCs w:val="24"/>
          <w:u w:color="000000" w:themeColor="text1"/>
        </w:rPr>
        <w:lastRenderedPageBreak/>
        <w:t>metropolitan and local units, agencies and departments of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(c)</w:t>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t>In developing recommendations for the Governor and the General Assembly relating to the use and control of the water resources of the State</w:t>
      </w:r>
      <w:r>
        <w:rPr>
          <w:rFonts w:eastAsia="Times New Roman"/>
          <w:color w:val="000000" w:themeColor="text1"/>
          <w:szCs w:val="24"/>
          <w:u w:val="single" w:color="000000" w:themeColor="text1"/>
        </w:rPr>
        <w:t>, including the statewide comprehensive water resources plan</w:t>
      </w:r>
      <w:r>
        <w:rPr>
          <w:rFonts w:eastAsia="Times New Roman"/>
          <w:color w:val="000000" w:themeColor="text1"/>
          <w:szCs w:val="24"/>
          <w:u w:color="000000" w:themeColor="text1"/>
        </w:rPr>
        <w:t xml:space="preserve">, 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coordinate its activities by distribution of copies of its notices of meetings with agenda, minutes and reports of all state agencies concerned with water resources;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consult with representatives of any federal, state, interstate, or local units of government which would be affected by such recommendations; </w:t>
      </w:r>
      <w:r>
        <w:rPr>
          <w:rFonts w:eastAsia="Times New Roman"/>
          <w:strike/>
          <w:color w:val="000000" w:themeColor="text1"/>
          <w:szCs w:val="24"/>
          <w:u w:color="000000" w:themeColor="text1"/>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engage affected stakeholders, citizens, and other entities managing or utilizing water allowing them an opportunity to meaningfully participate in the process; and</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(3)</w:t>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t xml:space="preserve">be authorized to appoint </w:t>
      </w:r>
      <w:r>
        <w:rPr>
          <w:rFonts w:eastAsia="Times New Roman"/>
          <w:strike/>
          <w:color w:val="000000" w:themeColor="text1"/>
          <w:szCs w:val="24"/>
          <w:u w:color="000000" w:themeColor="text1"/>
        </w:rPr>
        <w:t>such</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internal</w:t>
      </w:r>
      <w:r>
        <w:rPr>
          <w:rFonts w:eastAsia="Times New Roman"/>
          <w:color w:val="000000" w:themeColor="text1"/>
          <w:szCs w:val="24"/>
          <w:u w:color="000000" w:themeColor="text1"/>
        </w:rPr>
        <w:t>, interdepartmental</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and public advisory boards as necessary to advise them </w:t>
      </w:r>
      <w:r>
        <w:rPr>
          <w:rFonts w:eastAsia="Times New Roman"/>
          <w:color w:val="000000" w:themeColor="text1"/>
          <w:szCs w:val="24"/>
          <w:u w:val="single" w:color="000000" w:themeColor="text1"/>
        </w:rPr>
        <w:t>in fulfilling their duties and responsibilities</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in developing policies for recommendations to the Governor and the General Assembly</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(d)</w:t>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shall encourage, assist and advise regional, metropolitan, and local governmental agencies, officials or bodies responsible for planning in relation to water aspects of their programs, and shall assist in coordinating local water resources activities, programs, and plans.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(e)</w:t>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may publish </w:t>
      </w:r>
      <w:r>
        <w:rPr>
          <w:rFonts w:eastAsia="Times New Roman"/>
          <w:color w:val="000000" w:themeColor="text1"/>
          <w:szCs w:val="24"/>
          <w:u w:val="single" w:color="000000" w:themeColor="text1"/>
        </w:rPr>
        <w:t>and must make available on an internet website all</w:t>
      </w:r>
      <w:r>
        <w:rPr>
          <w:rFonts w:eastAsia="Times New Roman"/>
          <w:color w:val="000000" w:themeColor="text1"/>
          <w:szCs w:val="24"/>
          <w:u w:color="000000" w:themeColor="text1"/>
        </w:rPr>
        <w:t xml:space="preserve"> reports, including the results of </w:t>
      </w:r>
      <w:r>
        <w:rPr>
          <w:rFonts w:eastAsia="Times New Roman"/>
          <w:strike/>
          <w:color w:val="000000" w:themeColor="text1"/>
          <w:szCs w:val="24"/>
          <w:u w:color="000000" w:themeColor="text1"/>
        </w:rPr>
        <w:t>such</w:t>
      </w:r>
      <w:r>
        <w:rPr>
          <w:rFonts w:eastAsia="Times New Roman"/>
          <w:color w:val="000000" w:themeColor="text1"/>
          <w:szCs w:val="24"/>
          <w:u w:color="000000" w:themeColor="text1"/>
        </w:rPr>
        <w:t xml:space="preserve"> studies, inquiries, surveys and analyses as may be of general interest, and shall make an annual report of its activities to the Governor and the General Assembly within ten days after the convening of each session of the General Assembly.  </w:t>
      </w:r>
      <w:r>
        <w:rPr>
          <w:rFonts w:eastAsia="Times New Roman"/>
          <w:color w:val="000000" w:themeColor="text1"/>
          <w:szCs w:val="24"/>
          <w:u w:val="single" w:color="000000" w:themeColor="text1"/>
        </w:rPr>
        <w:t>The committee must also maintain a database accessible to the public that contains the data used in compiling the studies, inquiries, surveys and analyses.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(f)</w:t>
      </w:r>
      <w:r>
        <w:rPr>
          <w:rFonts w:eastAsia="Times New Roman"/>
          <w:color w:val="000000" w:themeColor="text1"/>
          <w:szCs w:val="24"/>
          <w:u w:val="single" w:color="000000" w:themeColor="text1"/>
        </w:rPr>
        <w:t>(F)</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may receive and expend grants, gifts, and monies donated or given by any state or private agency, person, corporation, water or sewer authority, or political subdivision in connection with water resource investigations in which the results of such investigations will be made publicly available.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(g)</w:t>
      </w:r>
      <w:r>
        <w:rPr>
          <w:rFonts w:eastAsia="Times New Roman"/>
          <w:color w:val="000000" w:themeColor="text1"/>
          <w:szCs w:val="24"/>
          <w:u w:val="single" w:color="000000" w:themeColor="text1"/>
        </w:rPr>
        <w:t>(G)</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is authorized and required to review and approve the expenditure of funds derived from the United States Army Corps of Engineers when any funds are </w:t>
      </w:r>
      <w:r>
        <w:rPr>
          <w:rFonts w:eastAsia="Times New Roman"/>
          <w:color w:val="000000" w:themeColor="text1"/>
          <w:szCs w:val="24"/>
          <w:u w:color="000000" w:themeColor="text1"/>
        </w:rPr>
        <w:lastRenderedPageBreak/>
        <w:t xml:space="preserve">authorized and appropriated for any water resources related projects or purposes, including but not limited to,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navigation</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irrigation</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water storage</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aquatic weed management</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t>flood control</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t>salinity control</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(7)</w:t>
      </w:r>
      <w:r>
        <w:rPr>
          <w:rFonts w:eastAsia="Times New Roman"/>
          <w:color w:val="000000" w:themeColor="text1"/>
          <w:szCs w:val="24"/>
          <w:u w:color="000000" w:themeColor="text1"/>
        </w:rPr>
        <w:tab/>
        <w:t>interstate water concerns</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(8)</w:t>
      </w:r>
      <w:r>
        <w:rPr>
          <w:rFonts w:eastAsia="Times New Roman"/>
          <w:color w:val="000000" w:themeColor="text1"/>
          <w:szCs w:val="24"/>
          <w:u w:color="000000" w:themeColor="text1"/>
        </w:rPr>
        <w:tab/>
        <w:t xml:space="preserve">any studies, surveys, or analyses performed by the Corps of Engineers.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review and approval required by this subsection is not applicable to any Corps of Engineers funds which must be expended in a different manner pursuant to express statutory direction.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50.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t xml:space="preserve">In exercising its responsibilities under this chapter, the department shall take into consideration the need for: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(a)</w:t>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Adequate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adequate</w:t>
      </w:r>
      <w:r>
        <w:rPr>
          <w:rFonts w:eastAsia="Times New Roman"/>
          <w:color w:val="000000" w:themeColor="text1"/>
          <w:szCs w:val="24"/>
          <w:u w:color="000000" w:themeColor="text1"/>
        </w:rPr>
        <w:t xml:space="preserve"> supplies of surface and groundwaters of suitable quality for domestic, municipal, agricultural, and industrial uses</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(b)</w:t>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Water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water</w:t>
      </w:r>
      <w:r>
        <w:rPr>
          <w:rFonts w:eastAsia="Times New Roman"/>
          <w:color w:val="000000" w:themeColor="text1"/>
          <w:szCs w:val="24"/>
          <w:u w:color="000000" w:themeColor="text1"/>
        </w:rPr>
        <w:t xml:space="preserve"> quality facilities and controls to assure water of suitable quality for all purposes</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(c)</w:t>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Water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water</w:t>
      </w:r>
      <w:r>
        <w:rPr>
          <w:rFonts w:eastAsia="Times New Roman"/>
          <w:color w:val="000000" w:themeColor="text1"/>
          <w:szCs w:val="24"/>
          <w:u w:color="000000" w:themeColor="text1"/>
        </w:rPr>
        <w:t xml:space="preserve"> navigation for recreational and commercial needs</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(d)</w:t>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strike/>
          <w:color w:val="000000" w:themeColor="text1"/>
          <w:szCs w:val="24"/>
          <w:u w:color="000000" w:themeColor="text1"/>
        </w:rPr>
        <w:t>Hydroelectric</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hydroelectric</w:t>
      </w:r>
      <w:r>
        <w:rPr>
          <w:rFonts w:eastAsia="Times New Roman"/>
          <w:color w:val="000000" w:themeColor="text1"/>
          <w:szCs w:val="24"/>
          <w:u w:color="000000" w:themeColor="text1"/>
        </w:rPr>
        <w:t xml:space="preserve"> power</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(e)</w:t>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ab/>
      </w:r>
      <w:r>
        <w:rPr>
          <w:rFonts w:eastAsia="Times New Roman"/>
          <w:strike/>
          <w:color w:val="000000" w:themeColor="text1"/>
          <w:szCs w:val="24"/>
          <w:u w:color="000000" w:themeColor="text1"/>
        </w:rPr>
        <w:t>Flood</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flood</w:t>
      </w:r>
      <w:r>
        <w:rPr>
          <w:rFonts w:eastAsia="Times New Roman"/>
          <w:color w:val="000000" w:themeColor="text1"/>
          <w:szCs w:val="24"/>
          <w:u w:color="000000" w:themeColor="text1"/>
        </w:rPr>
        <w:t xml:space="preserve"> damage control or prevention measures including zoning to protect people, property, and productive lands from flood losses</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(f)</w:t>
      </w:r>
      <w:r>
        <w:rPr>
          <w:rFonts w:eastAsia="Times New Roman"/>
          <w:color w:val="000000" w:themeColor="text1"/>
          <w:szCs w:val="24"/>
          <w:u w:val="single" w:color="000000" w:themeColor="text1"/>
        </w:rPr>
        <w:t>(6)</w:t>
      </w:r>
      <w:r>
        <w:rPr>
          <w:rFonts w:eastAsia="Times New Roman"/>
          <w:color w:val="000000" w:themeColor="text1"/>
          <w:szCs w:val="24"/>
          <w:u w:color="000000" w:themeColor="text1"/>
        </w:rPr>
        <w:tab/>
      </w:r>
      <w:r>
        <w:rPr>
          <w:rFonts w:eastAsia="Times New Roman"/>
          <w:strike/>
          <w:color w:val="000000" w:themeColor="text1"/>
          <w:szCs w:val="24"/>
          <w:u w:color="000000" w:themeColor="text1"/>
        </w:rPr>
        <w:t>Land</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land</w:t>
      </w:r>
      <w:r>
        <w:rPr>
          <w:rFonts w:eastAsia="Times New Roman"/>
          <w:color w:val="000000" w:themeColor="text1"/>
          <w:szCs w:val="24"/>
          <w:u w:color="000000" w:themeColor="text1"/>
        </w:rPr>
        <w:t xml:space="preserve"> stabilization measures</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(g)</w:t>
      </w:r>
      <w:r>
        <w:rPr>
          <w:rFonts w:eastAsia="Times New Roman"/>
          <w:color w:val="000000" w:themeColor="text1"/>
          <w:szCs w:val="24"/>
          <w:u w:val="single" w:color="000000" w:themeColor="text1"/>
        </w:rPr>
        <w:t>(7)</w:t>
      </w:r>
      <w:r>
        <w:rPr>
          <w:rFonts w:eastAsia="Times New Roman"/>
          <w:color w:val="000000" w:themeColor="text1"/>
          <w:szCs w:val="24"/>
          <w:u w:color="000000" w:themeColor="text1"/>
        </w:rPr>
        <w:tab/>
      </w:r>
      <w:r>
        <w:rPr>
          <w:rFonts w:eastAsia="Times New Roman"/>
          <w:strike/>
          <w:color w:val="000000" w:themeColor="text1"/>
          <w:szCs w:val="24"/>
          <w:u w:color="000000" w:themeColor="text1"/>
        </w:rPr>
        <w:t>Drainage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drainage</w:t>
      </w:r>
      <w:r>
        <w:rPr>
          <w:rFonts w:eastAsia="Times New Roman"/>
          <w:color w:val="000000" w:themeColor="text1"/>
          <w:szCs w:val="24"/>
          <w:u w:color="000000" w:themeColor="text1"/>
        </w:rPr>
        <w:t xml:space="preserve"> measures, including salinity control</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(h)</w:t>
      </w:r>
      <w:r>
        <w:rPr>
          <w:rFonts w:eastAsia="Times New Roman"/>
          <w:color w:val="000000" w:themeColor="text1"/>
          <w:szCs w:val="24"/>
          <w:u w:val="single" w:color="000000" w:themeColor="text1"/>
        </w:rPr>
        <w:t>(8)</w:t>
      </w:r>
      <w:r>
        <w:rPr>
          <w:rFonts w:eastAsia="Times New Roman"/>
          <w:color w:val="000000" w:themeColor="text1"/>
          <w:szCs w:val="24"/>
          <w:u w:color="000000" w:themeColor="text1"/>
        </w:rPr>
        <w:tab/>
      </w:r>
      <w:r>
        <w:rPr>
          <w:rFonts w:eastAsia="Times New Roman"/>
          <w:strike/>
          <w:color w:val="000000" w:themeColor="text1"/>
          <w:szCs w:val="24"/>
          <w:u w:color="000000" w:themeColor="text1"/>
        </w:rPr>
        <w:t>Watershed</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watershed</w:t>
      </w:r>
      <w:r>
        <w:rPr>
          <w:rFonts w:eastAsia="Times New Roman"/>
          <w:color w:val="000000" w:themeColor="text1"/>
          <w:szCs w:val="24"/>
          <w:u w:color="000000" w:themeColor="text1"/>
        </w:rPr>
        <w:t xml:space="preserve"> protection and management measures</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(i)</w:t>
      </w:r>
      <w:r>
        <w:rPr>
          <w:rFonts w:eastAsia="Times New Roman"/>
          <w:color w:val="000000" w:themeColor="text1"/>
          <w:szCs w:val="24"/>
          <w:u w:val="single" w:color="000000" w:themeColor="text1"/>
        </w:rPr>
        <w:t>(9)</w:t>
      </w:r>
      <w:r>
        <w:rPr>
          <w:rFonts w:eastAsia="Times New Roman"/>
          <w:color w:val="000000" w:themeColor="text1"/>
          <w:szCs w:val="24"/>
          <w:u w:color="000000" w:themeColor="text1"/>
        </w:rPr>
        <w:tab/>
      </w:r>
      <w:r>
        <w:rPr>
          <w:rFonts w:eastAsia="Times New Roman"/>
          <w:strike/>
          <w:color w:val="000000" w:themeColor="text1"/>
          <w:szCs w:val="24"/>
          <w:u w:color="000000" w:themeColor="text1"/>
        </w:rPr>
        <w:t>Outdoor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outdoor</w:t>
      </w:r>
      <w:r>
        <w:rPr>
          <w:rFonts w:eastAsia="Times New Roman"/>
          <w:color w:val="000000" w:themeColor="text1"/>
          <w:szCs w:val="24"/>
          <w:u w:color="000000" w:themeColor="text1"/>
        </w:rPr>
        <w:t xml:space="preserve"> recreational and fish and wildlife opportunities</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(j)</w:t>
      </w:r>
      <w:r>
        <w:rPr>
          <w:rFonts w:eastAsia="Times New Roman"/>
          <w:color w:val="000000" w:themeColor="text1"/>
          <w:szCs w:val="24"/>
          <w:u w:val="single" w:color="000000" w:themeColor="text1"/>
        </w:rPr>
        <w:t>(10)</w:t>
      </w:r>
      <w:r>
        <w:rPr>
          <w:rFonts w:eastAsia="Times New Roman"/>
          <w:color w:val="000000" w:themeColor="text1"/>
          <w:szCs w:val="24"/>
          <w:u w:color="000000" w:themeColor="text1"/>
        </w:rPr>
        <w:tab/>
      </w:r>
      <w:r>
        <w:rPr>
          <w:rFonts w:eastAsia="Times New Roman"/>
          <w:strike/>
          <w:color w:val="000000" w:themeColor="text1"/>
          <w:szCs w:val="24"/>
          <w:u w:color="000000" w:themeColor="text1"/>
        </w:rPr>
        <w:t>Any other means by which development of water and related land resources can contribute to economic growth and development, the long</w:t>
      </w:r>
      <w:r>
        <w:rPr>
          <w:rFonts w:eastAsia="Times New Roman"/>
          <w:strike/>
          <w:color w:val="000000" w:themeColor="text1"/>
          <w:szCs w:val="24"/>
          <w:u w:color="000000" w:themeColor="text1"/>
        </w:rPr>
        <w:noBreakHyphen/>
        <w:t>term preservation of water resources, and the general well</w:t>
      </w:r>
      <w:r>
        <w:rPr>
          <w:rFonts w:eastAsia="Times New Roman"/>
          <w:strike/>
          <w:color w:val="000000" w:themeColor="text1"/>
          <w:szCs w:val="24"/>
          <w:u w:color="000000" w:themeColor="text1"/>
        </w:rPr>
        <w:noBreakHyphen/>
        <w:t>being of all the people of the State.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effective water resources management to protect public health and the safety and welfare of South Carolina’s citizens;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water resources managed in a sustain able manner so that current and future generations have access to adequate supplies of quality water that support human needs, natural systems, and economic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all citizens to recognize their stewardship responsibility to conserve and protect the water resources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water resources management efforts based upon a sound scientific foundation and recognition that economic prosperity and environmental quality are interdependent;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integrated management of water quality and quantity and surface and ground water to provide reasonable and efficient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(15)</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local and regional innovation, implementation, adaptability, and responsibility for watershed and river basin management;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(16)</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meaningful participation, coordination, and cooperation among interested and affected stakeholders and citizens as well as all levels of government and other entities managing or utilizing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(17)</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periodic revision of the comprehensive statewide water management plan to accommodate new scientific and policy insights as well as changing social, economic, cultural, and environmental factors;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(18)</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any other means by which development of water and related land resources can contribute to economic growth and development, the long</w:t>
      </w:r>
      <w:r>
        <w:rPr>
          <w:rFonts w:eastAsia="Times New Roman"/>
          <w:color w:val="000000" w:themeColor="text1"/>
          <w:szCs w:val="24"/>
          <w:u w:val="single" w:color="000000" w:themeColor="text1"/>
        </w:rPr>
        <w:noBreakHyphen/>
        <w:t>term preservation of water resources, and the general well</w:t>
      </w:r>
      <w:r>
        <w:rPr>
          <w:rFonts w:eastAsia="Times New Roman"/>
          <w:color w:val="000000" w:themeColor="text1"/>
          <w:szCs w:val="24"/>
          <w:u w:val="single" w:color="000000" w:themeColor="text1"/>
        </w:rPr>
        <w:noBreakHyphen/>
        <w:t>being of all the people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addition to the considerations required in subsection (A), when formulating the statewide water resources management plan the committee must take into account all relevant data available collected pursuant to Chapters 4 and 5 of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szCs w:val="18"/>
          <w:u w:color="000000" w:themeColor="text1"/>
        </w:rPr>
        <w:tab/>
      </w:r>
      <w:r>
        <w:rPr>
          <w:rFonts w:eastAsia="Times New Roman"/>
          <w:color w:val="000000" w:themeColor="text1"/>
          <w:szCs w:val="18"/>
          <w:u w:val="single" w:color="000000" w:themeColor="text1"/>
        </w:rPr>
        <w:t>Section 49</w:t>
      </w:r>
      <w:r>
        <w:rPr>
          <w:rFonts w:eastAsia="Times New Roman"/>
          <w:color w:val="000000" w:themeColor="text1"/>
          <w:szCs w:val="18"/>
          <w:u w:val="single" w:color="000000" w:themeColor="text1"/>
        </w:rPr>
        <w:noBreakHyphen/>
        <w:t>3</w:t>
      </w:r>
      <w:r>
        <w:rPr>
          <w:rFonts w:eastAsia="Times New Roman"/>
          <w:color w:val="000000" w:themeColor="text1"/>
          <w:szCs w:val="18"/>
          <w:u w:val="single" w:color="000000" w:themeColor="text1"/>
        </w:rPr>
        <w:noBreakHyphen/>
        <w:t>60.</w:t>
      </w:r>
      <w:r>
        <w:rPr>
          <w:rFonts w:eastAsia="Times New Roman"/>
          <w:color w:val="000000" w:themeColor="text1"/>
          <w:szCs w:val="18"/>
          <w:u w:color="000000" w:themeColor="text1"/>
        </w:rPr>
        <w:tab/>
      </w:r>
      <w:r>
        <w:rPr>
          <w:rFonts w:eastAsia="Times New Roman"/>
          <w:color w:val="000000" w:themeColor="text1"/>
          <w:szCs w:val="18"/>
          <w:u w:val="single" w:color="000000" w:themeColor="text1"/>
        </w:rPr>
        <w:t xml:space="preserve">The department shall promulgate regulations as may be necessary or appropriate to carry out the provisions of this chapter and to implement the </w:t>
      </w:r>
      <w:r>
        <w:rPr>
          <w:rFonts w:eastAsia="Times New Roman"/>
          <w:color w:val="000000" w:themeColor="text1"/>
          <w:u w:val="single" w:color="000000" w:themeColor="text1"/>
        </w:rPr>
        <w:t>statewide comprehensive water resources plan.  The statewide comprehensive water resources plan is not enforceable until the effective date of the implementing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3</w:t>
      </w:r>
      <w:r>
        <w:rPr>
          <w:color w:val="000000" w:themeColor="text1"/>
          <w:u w:val="single" w:color="000000" w:themeColor="text1"/>
        </w:rPr>
        <w:noBreakHyphen/>
        <w:t>70.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The department is authorized to hold public hearings, compel attendance of witnesses, make findings of fact and determinations and to assess fines and civil penalties relating to violations of the provisions of the act or any regulation, temporary or permanent order, or final determination of the </w:t>
      </w:r>
      <w:r>
        <w:rPr>
          <w:color w:val="000000" w:themeColor="text1"/>
          <w:u w:val="single" w:color="000000" w:themeColor="text1"/>
        </w:rPr>
        <w:lastRenderedPageBreak/>
        <w:t>department.  Any person found in violation of the statewide comprehensive water resources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is required to notify the department in writing within twenty calendar days from the date of citation with respect to action that has been taken or planned to correct the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shall correct all violations within sixty calendar days from the date of citation. The respondent shall notify the department in writing of all action taken to correct all violations;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is subject to a civil penalty not to exceed twenty</w:t>
      </w:r>
      <w:r>
        <w:rPr>
          <w:color w:val="000000" w:themeColor="text1"/>
          <w:u w:val="single" w:color="000000" w:themeColor="text1"/>
        </w:rPr>
        <w:noBreakHyphen/>
        <w:t>five thousand dollars per violation.  Each day of continued violation constitutes a separate offense in computing the civil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Pr>
          <w:color w:val="000000" w:themeColor="text1"/>
          <w:szCs w:val="18"/>
          <w:u w:color="000000" w:themeColor="text1"/>
        </w:rPr>
        <w:tab/>
      </w:r>
      <w:r>
        <w:rPr>
          <w:color w:val="000000" w:themeColor="text1"/>
          <w:szCs w:val="18"/>
          <w:u w:val="single" w:color="000000" w:themeColor="text1"/>
        </w:rPr>
        <w:t>(B)</w:t>
      </w:r>
      <w:r>
        <w:rPr>
          <w:color w:val="000000" w:themeColor="text1"/>
          <w:szCs w:val="18"/>
          <w:u w:color="000000" w:themeColor="text1"/>
        </w:rPr>
        <w:tab/>
      </w:r>
      <w:r>
        <w:rPr>
          <w:color w:val="000000" w:themeColor="text1"/>
          <w:szCs w:val="18"/>
          <w:u w:val="single" w:color="000000" w:themeColor="text1"/>
        </w:rPr>
        <w:t>The department may request the Attorney General to commence an action under this subsection in an appropriate court of the State to secure a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szCs w:val="18"/>
          <w:u w:val="single" w:color="000000" w:themeColor="text1"/>
        </w:rPr>
        <w:t>Civil penalties collected pursuant to this section must be deposited in the general fund of the State.</w:t>
      </w:r>
      <w:r>
        <w:rPr>
          <w:color w:val="000000" w:themeColor="text1"/>
          <w:szCs w:val="18"/>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t>The initial statewide comprehensive water resources plan must be transmitted to the General Assembly, the Governor, and the department no later than June 1, 2012.  Upon receipt of the initial plan the department must promulgate implementing regulations.  Thereafter, the plan must be reviewed at least every four years and revised as necessary in the manner provided in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w:t>
      </w:r>
      <w:r>
        <w:rPr>
          <w:rFonts w:eastAsia="Times New Roman"/>
          <w:color w:val="000000" w:themeColor="text1"/>
          <w:szCs w:val="24"/>
          <w:u w:color="000000" w:themeColor="text1"/>
        </w:rPr>
        <w:tab/>
        <w:t>Notwithstanding Section 49</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35, as contained in SECTION 1 of this act, o</w:t>
      </w:r>
      <w:r>
        <w:rPr>
          <w:color w:val="000000" w:themeColor="text1"/>
          <w:u w:color="000000" w:themeColor="text1"/>
        </w:rPr>
        <w:t>f the members of the committee initially elected by the General Assembly, the members elected to seats one through four shall serve a two</w:t>
      </w:r>
      <w:r>
        <w:rPr>
          <w:color w:val="000000" w:themeColor="text1"/>
          <w:u w:color="000000" w:themeColor="text1"/>
        </w:rPr>
        <w:noBreakHyphen/>
        <w:t>year term, members elected to seats five through eight shall serve a three</w:t>
      </w:r>
      <w:r>
        <w:rPr>
          <w:color w:val="000000" w:themeColor="text1"/>
          <w:u w:color="000000" w:themeColor="text1"/>
        </w:rPr>
        <w:noBreakHyphen/>
        <w:t>year term, and members elected to seats nine and ten shall serve a full four</w:t>
      </w:r>
      <w:r>
        <w:rPr>
          <w:color w:val="000000" w:themeColor="text1"/>
          <w:u w:color="000000" w:themeColor="text1"/>
        </w:rPr>
        <w:noBreakHyphen/>
        <w:t>year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A18997-D7FB-458B-83BD-3D74BBAE7B1B}"/>
    <w:embedBold r:id="rId2" w:fontKey="{BD6C9254-1112-4C78-9B97-CEA0402F950E}"/>
  </w:font>
  <w:font w:name="Calibri">
    <w:panose1 w:val="020F0502020204030204"/>
    <w:charset w:val="00"/>
    <w:family w:val="swiss"/>
    <w:pitch w:val="variable"/>
    <w:sig w:usb0="A00002EF" w:usb1="4000207B" w:usb2="00000000" w:usb3="00000000" w:csb0="0000009F" w:csb1="00000000"/>
    <w:embedRegular r:id="rId3" w:fontKey="{93738653-5A23-4B01-8DBF-AE8BA80A0DE7}"/>
  </w:font>
  <w:font w:name="Cambria">
    <w:panose1 w:val="02040503050406030204"/>
    <w:charset w:val="00"/>
    <w:family w:val="roman"/>
    <w:pitch w:val="variable"/>
    <w:sig w:usb0="A00002EF" w:usb1="4000004B" w:usb2="00000000" w:usb3="00000000" w:csb0="0000009F" w:csb1="00000000"/>
    <w:embedRegular r:id="rId4" w:fontKey="{F6E35BDB-941C-412A-A4B3-B525558FA4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[358]</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4STAT.KMM.KLB"/>
    <w:docVar w:name="CoverAttorneyInitials" w:val="KMM"/>
    <w:docVar w:name="CoverAttorneyLastName" w:val="Moffitt"/>
    <w:docVar w:name="CoverBillType" w:val="b"/>
    <w:docVar w:name="CoverSenator" w:val="KLB"/>
    <w:docVar w:name="dvBillNumber" w:val="358"/>
    <w:docVar w:name="dvBillNumberPrefix" w:val="S. "/>
    <w:docVar w:name="dvOriginalBody" w:val="Senate"/>
    <w:docVar w:name="fulldraftpath" w:val="L:\S-RES\KLB\004STAT.KMM.K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divs>
    <w:div w:id="21373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2439</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dcterms:created xsi:type="dcterms:W3CDTF">2009-02-03T17:32:00Z</dcterms:created>
  <dcterms:modified xsi:type="dcterms:W3CDTF">2009-02-03T17:32:00Z</dcterms:modified>
</cp:coreProperties>
</file>