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DELAY IMPLEMENTATION OF THE PROVISIONS OF ACT 270 OF 2008, RELATING TO THE REQUIREMENT THAT MUNICIPAL COURT JURY LISTS INCLUDE OTHERWISE QUALIFIED RESIDENTS OF THE MUNICIPALITY WHO HOLD A VALID SOUTH CAROLINA DRIVER’S LICENSE OR IDENTIFICATION CARD, SO AS TO POSTPONE THIS EXPANSION OF THE MUNICIPAL COURT JURY LIST UNTIL DECEMBER 31,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t>SECTION</w:t>
      </w:r>
      <w:r>
        <w:tab/>
        <w:t>1.</w:t>
      </w:r>
      <w:r>
        <w:tab/>
      </w:r>
      <w:r>
        <w:rPr>
          <w:rFonts w:eastAsia="Calibri"/>
          <w:szCs w:val="22"/>
        </w:rPr>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ab/>
        <w:t>(1)</w:t>
      </w:r>
      <w:r>
        <w:rPr>
          <w:rFonts w:eastAsia="Calibri"/>
          <w:szCs w:val="22"/>
        </w:rPr>
        <w:tab/>
        <w:t>the implementation of the provisions of Act 270 of 2008, which expanded municipal court jury lists to include, in addition to qualified electors residing in the municipality, persons otherwise qualified to serve residing in the municipality who hold a valid South Carolina driver’s license or identification card, has proved impossible with the current data captured by the Department of Motor Vehicles in the process of issuing driver’s licenses and identification cards;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ab/>
        <w:t>(2)</w:t>
      </w:r>
      <w:r>
        <w:rPr>
          <w:rFonts w:eastAsia="Calibri"/>
          <w:szCs w:val="22"/>
        </w:rPr>
        <w:tab/>
        <w:t>the department is working with the Office of Research and Statistics of the State Budget and Control Board to develop the capacity to capture the data to implement the relevant provisions of Act 270 of 2008 regarding municipal court jury lists;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ab/>
        <w:t>(3)</w:t>
      </w:r>
      <w:r>
        <w:rPr>
          <w:rFonts w:eastAsia="Calibri"/>
          <w:szCs w:val="22"/>
        </w:rPr>
        <w:tab/>
        <w:t>it is necessary to postpone the implementation of those provisions of Act 270 of 2008 until December 31,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SECTION</w:t>
      </w:r>
      <w:r>
        <w:rPr>
          <w:rFonts w:eastAsia="Calibri"/>
          <w:szCs w:val="22"/>
        </w:rPr>
        <w:tab/>
        <w:t>2.</w:t>
      </w:r>
      <w:r>
        <w:rPr>
          <w:rFonts w:eastAsia="Calibri"/>
          <w:szCs w:val="22"/>
        </w:rPr>
        <w:tab/>
        <w:t>The implementation of those provisions of Act 270 of 2008 relating to the expansion of the municipal court jury lists is delayed until December 31,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lastRenderedPageBreak/>
        <w:t>SECTION</w:t>
      </w:r>
      <w:r>
        <w:rPr>
          <w:rFonts w:eastAsia="Calibri"/>
          <w:szCs w:val="22"/>
        </w:rPr>
        <w:tab/>
        <w:t>3.</w:t>
      </w:r>
      <w:r>
        <w:rPr>
          <w:rFonts w:eastAsia="Calibri"/>
          <w:szCs w:val="22"/>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A8C425-0FEA-40D7-B2E4-6F7D57D8A149}"/>
    <w:embedBold r:id="rId2" w:fontKey="{3B042106-C6E9-45B2-8EE3-C0F26825C6CE}"/>
  </w:font>
  <w:font w:name="Calibri">
    <w:panose1 w:val="020F0502020204030204"/>
    <w:charset w:val="00"/>
    <w:family w:val="swiss"/>
    <w:pitch w:val="variable"/>
    <w:sig w:usb0="A00002EF" w:usb1="4000207B" w:usb2="00000000" w:usb3="00000000" w:csb0="0000009F" w:csb1="00000000"/>
    <w:embedRegular r:id="rId3" w:fontKey="{24863DA2-E85E-431B-98F1-E7FFAB215E04}"/>
  </w:font>
  <w:font w:name="Cambria">
    <w:panose1 w:val="02040503050406030204"/>
    <w:charset w:val="00"/>
    <w:family w:val="roman"/>
    <w:pitch w:val="variable"/>
    <w:sig w:usb0="A00002EF" w:usb1="4000004B" w:usb2="00000000" w:usb3="00000000" w:csb0="0000009F" w:csb1="00000000"/>
    <w:embedRegular r:id="rId4" w:fontKey="{C8226CD5-BE92-40AB-804E-4D5B4DA705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53AHB09"/>
    <w:docVar w:name="CoverBillType" w:val="j"/>
    <w:docVar w:name="docpath" w:val="L:\Council\bills\MS\7253AHB09.DOCX"/>
    <w:docVar w:name="dvBillNumber" w:val="365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1355</Characters>
  <Application>Microsoft Office Word</Application>
  <DocSecurity>0</DocSecurity>
  <Lines>11</Lines>
  <Paragraphs>3</Paragraphs>
  <ScaleCrop>false</ScaleCrop>
  <Company> </Company>
  <LinksUpToDate>false</LinksUpToDate>
  <CharactersWithSpaces>1589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2009-03-02T14:32:00Z</cp:lastPrinted>
  <dcterms:created xsi:type="dcterms:W3CDTF">2009-03-03T20:32:00Z</dcterms:created>
  <dcterms:modified xsi:type="dcterms:W3CDTF">2009-03-03T20:32:00Z</dcterms:modified>
</cp:coreProperties>
</file>