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2AC" w:rsidRDefault="00CD42AC">
      <w:pPr>
        <w:pStyle w:val="BillDots"/>
      </w:pPr>
      <w:r>
        <w:t>COMMITTEE REPORT</w:t>
      </w:r>
    </w:p>
    <w:p w:rsidR="00CD42AC" w:rsidRDefault="00CD42AC">
      <w:pPr>
        <w:pStyle w:val="BillDots"/>
      </w:pPr>
      <w:r>
        <w:t>April 23, 2009</w:t>
      </w:r>
    </w:p>
    <w:p w:rsidR="00CD42AC" w:rsidRDefault="00CD42AC">
      <w:pPr>
        <w:pStyle w:val="BillDots"/>
      </w:pPr>
    </w:p>
    <w:p w:rsidR="00CD42AC" w:rsidRPr="00CD42AC" w:rsidRDefault="00CD42AC" w:rsidP="00CD42A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377</w:t>
      </w:r>
    </w:p>
    <w:p w:rsidR="00CD42AC" w:rsidRDefault="00CD42AC">
      <w:pPr>
        <w:pStyle w:val="BillDots"/>
      </w:pPr>
    </w:p>
    <w:p w:rsidR="00CD42AC" w:rsidRDefault="00CD42AC">
      <w:pPr>
        <w:pStyle w:val="BillDots"/>
      </w:pPr>
      <w:r>
        <w:t>Introduced by Senators Scott, Williams, Campsen, Cleary, Sheheen, Coleman, Rose, Campbell, Cromer, Shoopman, Verdin, Reese, Anderson, Grooms, Hutto, McGill, Bryant, Matthews, Nicholson, Land, Lourie, Rankin and Ford</w:t>
      </w:r>
    </w:p>
    <w:p w:rsidR="00CD42AC" w:rsidRDefault="00CD42AC">
      <w:pPr>
        <w:pStyle w:val="BillDots"/>
      </w:pPr>
    </w:p>
    <w:p w:rsidR="00CD42AC" w:rsidRDefault="00CD42AC">
      <w:pPr>
        <w:pStyle w:val="BillDots"/>
      </w:pPr>
      <w:r>
        <w:t>S. Printed 4/23/09--S.</w:t>
      </w:r>
    </w:p>
    <w:p w:rsidR="00CD42AC" w:rsidRDefault="00CD42AC">
      <w:pPr>
        <w:pStyle w:val="BillDots"/>
      </w:pPr>
      <w:r>
        <w:t>Read the first time February 3, 2009.</w:t>
      </w:r>
    </w:p>
    <w:p w:rsidR="00CD42AC" w:rsidRPr="00CD42AC" w:rsidRDefault="00CD42AC" w:rsidP="00CD42AC">
      <w:pPr>
        <w:pStyle w:val="BillDots"/>
        <w:jc w:val="center"/>
      </w:pPr>
      <w:r>
        <w:rPr>
          <w:u w:val="single"/>
        </w:rPr>
        <w:t>            </w:t>
      </w:r>
    </w:p>
    <w:p w:rsidR="00CD42AC" w:rsidRDefault="00CD42AC">
      <w:pPr>
        <w:pStyle w:val="BillDots"/>
      </w:pPr>
    </w:p>
    <w:p w:rsidR="00CD42AC" w:rsidRPr="00CD42AC" w:rsidRDefault="00CD42AC" w:rsidP="00CD42AC">
      <w:pPr>
        <w:pStyle w:val="BillDots"/>
        <w:jc w:val="center"/>
      </w:pPr>
      <w:r>
        <w:rPr>
          <w:b/>
        </w:rPr>
        <w:t>THE COMMITTEE ON EDUCATION</w:t>
      </w:r>
    </w:p>
    <w:p w:rsidR="00CD42AC" w:rsidRDefault="00CD42AC">
      <w:pPr>
        <w:pStyle w:val="BillDots"/>
      </w:pPr>
      <w:r>
        <w:tab/>
        <w:t>To whom was referred a Bill (S. 377) to amend the Code of Laws of South Carolina, 1976, by adding Section 59</w:t>
      </w:r>
      <w:r>
        <w:noBreakHyphen/>
        <w:t>103</w:t>
      </w:r>
      <w:r>
        <w:noBreakHyphen/>
        <w:t>200 so as to require a public institution of higher learning to develop a, etc., respectfully</w:t>
      </w:r>
    </w:p>
    <w:p w:rsidR="00CD42AC" w:rsidRPr="00CD42AC" w:rsidRDefault="00CD42AC" w:rsidP="00CD42AC">
      <w:pPr>
        <w:pStyle w:val="BillDots"/>
        <w:jc w:val="center"/>
      </w:pPr>
      <w:r>
        <w:rPr>
          <w:b/>
        </w:rPr>
        <w:t>REPORT:</w:t>
      </w:r>
    </w:p>
    <w:p w:rsidR="00CD42AC" w:rsidRDefault="00CD42AC">
      <w:pPr>
        <w:pStyle w:val="BillDots"/>
      </w:pPr>
      <w:r>
        <w:tab/>
        <w:t>That they have duly and carefully considered the same and recommend that the same do pass:</w:t>
      </w:r>
    </w:p>
    <w:p w:rsidR="00CD42AC" w:rsidRDefault="00CD42AC">
      <w:pPr>
        <w:pStyle w:val="BillDots"/>
      </w:pPr>
    </w:p>
    <w:p w:rsidR="00CD42AC" w:rsidRDefault="00CD42AC">
      <w:pPr>
        <w:pStyle w:val="BillDots"/>
      </w:pPr>
      <w:r>
        <w:t>JOHN E. COURSON for Committee.</w:t>
      </w:r>
    </w:p>
    <w:p w:rsidR="00CD42AC" w:rsidRPr="00CD42AC" w:rsidRDefault="00CD42AC" w:rsidP="00CD42AC">
      <w:pPr>
        <w:pStyle w:val="BillDots"/>
        <w:jc w:val="center"/>
      </w:pPr>
      <w:r>
        <w:rPr>
          <w:u w:val="single"/>
        </w:rPr>
        <w:t>            </w:t>
      </w:r>
    </w:p>
    <w:p w:rsidR="00CD42AC" w:rsidRDefault="00CD42AC">
      <w:pPr>
        <w:pStyle w:val="BillDots"/>
      </w:pPr>
    </w:p>
    <w:p w:rsidR="00CD42AC" w:rsidRPr="00CD42AC" w:rsidRDefault="00CD42AC" w:rsidP="00CD42AC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CD42AC" w:rsidRPr="008C0761" w:rsidRDefault="00CD42AC" w:rsidP="00CD4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8C0761">
        <w:rPr>
          <w:szCs w:val="22"/>
        </w:rPr>
        <w:t>ESTIMATED FISCAL IMPACT ON GENERAL FUND EXPENDITURES:</w:t>
      </w:r>
    </w:p>
    <w:p w:rsidR="00CD42AC" w:rsidRPr="008C0761" w:rsidRDefault="00CD42AC" w:rsidP="00CD4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8C0761">
        <w:rPr>
          <w:szCs w:val="22"/>
        </w:rPr>
        <w:t>Minimal (Some additional costs expected but can be absorbed)</w:t>
      </w:r>
    </w:p>
    <w:p w:rsidR="00CD42AC" w:rsidRPr="008C0761" w:rsidRDefault="00CD42AC" w:rsidP="00CD4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8C0761">
        <w:rPr>
          <w:szCs w:val="22"/>
        </w:rPr>
        <w:t>ESTIMATED FISCAL IMPACT ON FEDERAL &amp; OTHER FUND EXPENDITURES:</w:t>
      </w:r>
    </w:p>
    <w:p w:rsidR="00CD42AC" w:rsidRPr="008C0761" w:rsidRDefault="00CD42AC" w:rsidP="00CD42AC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Start w:id="2" w:name="c"/>
      <w:bookmarkEnd w:id="1"/>
      <w:bookmarkEnd w:id="2"/>
      <w:r w:rsidRPr="008C0761">
        <w:rPr>
          <w:szCs w:val="22"/>
        </w:rPr>
        <w:t>Minimal (Some additional costs expected but can be absorbed)</w:t>
      </w:r>
    </w:p>
    <w:p w:rsidR="00CD42AC" w:rsidRPr="008C0761" w:rsidRDefault="00CD42AC" w:rsidP="00CD4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8C0761">
        <w:rPr>
          <w:b/>
          <w:szCs w:val="22"/>
        </w:rPr>
        <w:t>EXPLANATION OF IMPACT:</w:t>
      </w:r>
    </w:p>
    <w:p w:rsidR="00CD42AC" w:rsidRPr="008C0761" w:rsidRDefault="00CD42AC" w:rsidP="00CD4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3" w:name="i"/>
      <w:bookmarkEnd w:id="3"/>
      <w:r>
        <w:rPr>
          <w:szCs w:val="22"/>
        </w:rPr>
        <w:tab/>
      </w:r>
      <w:r w:rsidRPr="008C0761">
        <w:rPr>
          <w:szCs w:val="22"/>
        </w:rPr>
        <w:t xml:space="preserve">The Commission on Higher Education reports the cost of this </w:t>
      </w:r>
      <w:r>
        <w:rPr>
          <w:szCs w:val="22"/>
        </w:rPr>
        <w:t>b</w:t>
      </w:r>
      <w:r w:rsidRPr="008C0761">
        <w:rPr>
          <w:szCs w:val="22"/>
        </w:rPr>
        <w:t>ill to be minimal and could be absorbed by the institutions.  Most of the institutions already have credit card marketing and solicitation policies in place.</w:t>
      </w:r>
    </w:p>
    <w:p w:rsidR="00CD42AC" w:rsidRDefault="00CD42AC">
      <w:pPr>
        <w:pStyle w:val="BillDots"/>
      </w:pPr>
    </w:p>
    <w:p w:rsidR="00CD42AC" w:rsidRDefault="00CD42AC" w:rsidP="00CD42A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CD42AC" w:rsidRDefault="00CD42AC" w:rsidP="00CD42A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Harry Bell</w:t>
      </w:r>
    </w:p>
    <w:p w:rsidR="00CD42AC" w:rsidRDefault="00CD42AC" w:rsidP="00CD42A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CD42AC" w:rsidRDefault="00CD42AC">
      <w:pPr>
        <w:pStyle w:val="BillDots"/>
        <w:sectPr w:rsidR="00CD42AC" w:rsidSect="00CD42A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61D92" w:rsidRDefault="00F61D92">
      <w:pPr>
        <w:pStyle w:val="BillDots"/>
      </w:pPr>
    </w:p>
    <w:p w:rsidR="00F61D92" w:rsidRDefault="00F61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D92" w:rsidRDefault="00F61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D92" w:rsidRDefault="00F61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D92" w:rsidRDefault="00F61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D92" w:rsidRDefault="00F61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D92" w:rsidRDefault="00F61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D92" w:rsidRDefault="00F61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D92" w:rsidRDefault="00CD4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4" w:name="billhead"/>
      <w:bookmarkEnd w:id="4"/>
      <w:r>
        <w:rPr>
          <w:b/>
          <w:sz w:val="30"/>
          <w:szCs w:val="30"/>
        </w:rPr>
        <w:t xml:space="preserve">A </w:t>
      </w:r>
      <w:bookmarkStart w:id="5" w:name="whattype"/>
      <w:bookmarkEnd w:id="5"/>
      <w:r>
        <w:rPr>
          <w:b/>
          <w:sz w:val="30"/>
          <w:szCs w:val="30"/>
        </w:rPr>
        <w:t>BILL</w:t>
      </w:r>
    </w:p>
    <w:p w:rsidR="00F61D92" w:rsidRDefault="00F61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D92" w:rsidRDefault="00CD4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6" w:name="titletop"/>
      <w:bookmarkEnd w:id="6"/>
      <w:r>
        <w:t>TO AMEND THE CODE OF LAWS OF SOUTH CAROLINA, 1976, BY ADDING SECTION 59</w:t>
      </w:r>
      <w:r>
        <w:noBreakHyphen/>
        <w:t>103</w:t>
      </w:r>
      <w:r>
        <w:noBreakHyphen/>
        <w:t>200 SO AS TO REQUIRE A PUBLIC INSTITUTION OF HIGHER LEARNING TO DEVELOP A CREDIT CARD MARKETING AND SOLICITATION POLICY, TO REQUIRE THE POLICY TO BE FILED WITH THE COMMISSION ON HIGHER EDUCATION, TO PROVIDE CONSIDERATIONS FOR THE POLICY, AND TO PROHIBIT A PUBLIC INSTITUTION OF HIGHER LEARNING THAT HAS NOT ADOPTED A POLICY FROM ALLOWING A CREDIT CARD MARKETER TO DISTRIBUTE APPLICATIONS OR PROMOTIONAL OR MARKETING MATERIALS.</w:t>
      </w:r>
    </w:p>
    <w:p w:rsidR="00F61D92" w:rsidRDefault="00F61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end"/>
      <w:bookmarkEnd w:id="7"/>
    </w:p>
    <w:p w:rsidR="00F61D92" w:rsidRDefault="00CD4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61D92" w:rsidRDefault="00F61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D92" w:rsidRDefault="00CD4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2, Chapter 103, Title 59 of the 1976 Code is amended by adding:</w:t>
      </w:r>
    </w:p>
    <w:p w:rsidR="00F61D92" w:rsidRDefault="00F61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D92" w:rsidRDefault="00CD4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ab/>
        <w:t>“</w:t>
      </w:r>
      <w:r>
        <w:rPr>
          <w:rFonts w:eastAsiaTheme="minorHAnsi"/>
          <w:color w:val="000000" w:themeColor="text1"/>
          <w:szCs w:val="22"/>
          <w:u w:color="000000" w:themeColor="text1"/>
        </w:rPr>
        <w:t>Section 59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103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200.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(A)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A public institution of higher learning, as defined in Section 59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103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5, in this State must develop, maintain, and enforce a creditor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marketing policy regulating the distribution of applications, promotion, marketing, and other forms of solicitation for ownership of a credit card by a credit card marketer on its campus.  This creditor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marketing policy must be filed with the South Carolina Commission on Higher Education.  The Commission on Higher Education must maintain a master file of all creditor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marketing policies and make the information available for public inspection.</w:t>
      </w:r>
    </w:p>
    <w:p w:rsidR="00F61D92" w:rsidRDefault="00CD4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(B)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In preparing and adopting the policy, the board of trustees or its designee must consider, but is not limited to, considering:</w:t>
      </w:r>
    </w:p>
    <w:p w:rsidR="00F61D92" w:rsidRDefault="00CD4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(1)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registering on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campus credit card marketers;</w:t>
      </w:r>
    </w:p>
    <w:p w:rsidR="00F61D92" w:rsidRDefault="00CD4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(2)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limiting credit card marketers to specific designated college campus sites;</w:t>
      </w:r>
    </w:p>
    <w:p w:rsidR="00F61D92" w:rsidRDefault="00CD4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(3)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 xml:space="preserve">providing a credit card debt education brochure with each campus bookstore purchase; </w:t>
      </w:r>
    </w:p>
    <w:p w:rsidR="00F61D92" w:rsidRDefault="00CD4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(4)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developing a credit card debt education presentation as a part of orientation programs offered to new students; and</w:t>
      </w:r>
    </w:p>
    <w:p w:rsidR="00F61D92" w:rsidRDefault="00CD4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(5)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prohibiting credit card marketers from offering gifts to students in exchange for completing a credit card application unless the student has been given a credit card debt education brochure;</w:t>
      </w:r>
    </w:p>
    <w:p w:rsidR="00F61D92" w:rsidRDefault="00CD4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(6)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disclosing in marketing materials the contractual relationship, if any, between the institution of higher learning and the credit card marketer.</w:t>
      </w:r>
    </w:p>
    <w:p w:rsidR="00F61D92" w:rsidRDefault="00CD4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(C)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A public institution of higher learning in this State, as defined in Section 59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103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5, that has not adopted the policy required in subsection (A) may not allow a credit card marketer to distribute applications or promotional or marketing materials, or otherwise solicit for ownership of a credit card on its campus, and a credit card marketer is prohibited from distributing applications or promotional or marketing materials, or otherwise soliciting for ownership of a credit card on the campus of a public institution of higher learning in this State that has not adopted the policy required in subsection (A).</w:t>
      </w:r>
    </w:p>
    <w:p w:rsidR="00F61D92" w:rsidRDefault="00CD4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(D)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This section does not apply to:</w:t>
      </w:r>
    </w:p>
    <w:p w:rsidR="00F61D92" w:rsidRDefault="00CD4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(1)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solicitation by a financial institution or credit union physically located on a campus wherein normal banking activities are conducted if the solicitation takes place within its office;</w:t>
      </w:r>
    </w:p>
    <w:p w:rsidR="00F61D92" w:rsidRDefault="00CD4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(2)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solicitations by mail, e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mail, or telephone; or</w:t>
      </w:r>
    </w:p>
    <w:p w:rsidR="00F61D92" w:rsidRDefault="00CD4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(3)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contracts between institutions and creditors in existence on the date of this act.”</w:t>
      </w:r>
    </w:p>
    <w:p w:rsidR="00F61D92" w:rsidRDefault="00F61D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1D92" w:rsidRDefault="00CD4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61D92" w:rsidRDefault="00CD4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61D92" w:rsidRDefault="00F61D92" w:rsidP="009D5D76">
      <w:pPr>
        <w:suppressAutoHyphens/>
      </w:pPr>
    </w:p>
    <w:sectPr w:rsidR="00F61D92" w:rsidSect="00CD42A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1D92" w:rsidRDefault="00CD42AC">
      <w:r>
        <w:separator/>
      </w:r>
    </w:p>
  </w:endnote>
  <w:endnote w:type="continuationSeparator" w:id="1">
    <w:p w:rsidR="00F61D92" w:rsidRDefault="00CD42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8CD136-72CE-465E-B960-F13199BAD16D}"/>
    <w:embedBold r:id="rId2" w:fontKey="{A1F91426-68B9-4F8E-8893-9AE2121EC602}"/>
    <w:embedItalic r:id="rId3" w:fontKey="{13BF6B47-759C-4F8D-A216-AFAD76F5DF4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10BFB089-163B-4C5E-8127-8A1B6AB4AE0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F956130-A3B8-4573-A630-E04C2EA472A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1D92" w:rsidRDefault="00CD42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[377-</w:t>
    </w:r>
    <w:fldSimple w:instr=" PAGE  \* MERGEFORMAT ">
      <w:r w:rsidR="009D5D76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2AC" w:rsidRDefault="00CD42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[377]</w:t>
    </w:r>
    <w:r>
      <w:tab/>
    </w:r>
    <w:fldSimple w:instr=" PAGE  \* MERGEFORMAT ">
      <w:r w:rsidR="009D5D7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1D92" w:rsidRDefault="00CD42AC">
      <w:r>
        <w:separator/>
      </w:r>
    </w:p>
  </w:footnote>
  <w:footnote w:type="continuationSeparator" w:id="1">
    <w:p w:rsidR="00F61D92" w:rsidRDefault="00CD42A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s"/>
    <w:docVar w:name="clipname" w:val="11178BH09"/>
    <w:docVar w:name="CoverBillType" w:val="b"/>
    <w:docVar w:name="docpath" w:val="L:\Council\bills\NBD\11178BH09.DOCX"/>
    <w:docVar w:name="dvBillNumber" w:val="377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F61D92"/>
    <w:rsid w:val="005B3FC7"/>
    <w:rsid w:val="009D5D76"/>
    <w:rsid w:val="00CD42AC"/>
    <w:rsid w:val="00EE79E8"/>
    <w:rsid w:val="00F61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D92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1D92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1D92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F61D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61D92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F61D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1D92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F61D92"/>
  </w:style>
  <w:style w:type="character" w:styleId="LineNumber">
    <w:name w:val="line number"/>
    <w:basedOn w:val="DefaultParagraphFont"/>
    <w:uiPriority w:val="99"/>
    <w:semiHidden/>
    <w:unhideWhenUsed/>
    <w:rsid w:val="00F61D92"/>
  </w:style>
  <w:style w:type="paragraph" w:customStyle="1" w:styleId="BillDots">
    <w:name w:val="BillDots"/>
    <w:basedOn w:val="Normal"/>
    <w:autoRedefine/>
    <w:qFormat/>
    <w:rsid w:val="00F61D92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F61D92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EE79E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696</Words>
  <Characters>3767</Characters>
  <Application>Microsoft Office Word</Application>
  <DocSecurity>0</DocSecurity>
  <Lines>121</Lines>
  <Paragraphs>47</Paragraphs>
  <ScaleCrop>false</ScaleCrop>
  <Company> </Company>
  <LinksUpToDate>false</LinksUpToDate>
  <CharactersWithSpaces>4416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DOWNEY</dc:creator>
  <cp:keywords/>
  <dc:description/>
  <cp:lastModifiedBy>MC</cp:lastModifiedBy>
  <cp:revision>2</cp:revision>
  <cp:lastPrinted>2009-02-03T13:42:00Z</cp:lastPrinted>
  <dcterms:created xsi:type="dcterms:W3CDTF">2009-04-23T22:31:00Z</dcterms:created>
  <dcterms:modified xsi:type="dcterms:W3CDTF">2009-04-23T22:31:00Z</dcterms:modified>
</cp:coreProperties>
</file>