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E53AEF">
      <w:pPr>
        <w:pStyle w:val="BillDots"/>
      </w:pPr>
      <w:r>
        <w:t>February 1</w:t>
      </w:r>
      <w:r w:rsidR="00BA3C1D">
        <w:t>8</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3D2604" w:rsidP="003F0F92">
      <w:pPr>
        <w:pStyle w:val="BillDots"/>
        <w:tabs>
          <w:tab w:val="clear" w:pos="216"/>
          <w:tab w:val="clear" w:pos="432"/>
          <w:tab w:val="clear" w:pos="648"/>
          <w:tab w:val="clear" w:pos="864"/>
          <w:tab w:val="clear" w:pos="1080"/>
          <w:tab w:val="clear" w:pos="1296"/>
          <w:tab w:val="clear" w:pos="5904"/>
          <w:tab w:val="right" w:pos="5933"/>
        </w:tabs>
      </w:pPr>
      <w:r>
        <w:t>S. Printed 2/1</w:t>
      </w:r>
      <w:r w:rsidR="00BA3C1D">
        <w:t>8</w:t>
      </w:r>
      <w:r>
        <w:t>/10</w:t>
      </w:r>
      <w:r w:rsidR="009F716E">
        <w:t>--S.</w:t>
      </w:r>
      <w:r w:rsidR="003F0F92">
        <w:t>]</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80FBD"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A80FBD">
        <w:rPr>
          <w:color w:val="000000" w:themeColor="text1"/>
          <w:sz w:val="22"/>
          <w:szCs w:val="22"/>
          <w:u w:color="000000" w:themeColor="text1"/>
        </w:rPr>
        <w:t xml:space="preserve">the General Assembly or a member of his immediate family be </w:t>
      </w:r>
      <w:r w:rsidR="00713592" w:rsidRPr="00A80FBD">
        <w:rPr>
          <w:snapToGrid w:val="0"/>
          <w:color w:val="000000" w:themeColor="text1"/>
          <w:sz w:val="22"/>
          <w:szCs w:val="22"/>
        </w:rPr>
        <w:t xml:space="preserve">elected or appointed to be a commissioner for a period of two </w:t>
      </w:r>
      <w:r w:rsidRPr="00A80FBD">
        <w:rPr>
          <w:color w:val="000000" w:themeColor="text1"/>
          <w:sz w:val="22"/>
          <w:szCs w:val="22"/>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80FBD">
        <w:rPr>
          <w:color w:val="000000" w:themeColor="text1"/>
          <w:sz w:val="22"/>
          <w:szCs w:val="22"/>
          <w:u w:color="000000" w:themeColor="text1"/>
        </w:rPr>
        <w:tab/>
      </w:r>
      <w:r w:rsidRPr="00A80FBD">
        <w:rPr>
          <w:color w:val="000000" w:themeColor="text1"/>
          <w:sz w:val="22"/>
          <w:szCs w:val="22"/>
          <w:u w:color="000000" w:themeColor="text1"/>
        </w:rPr>
        <w:tab/>
      </w:r>
      <w:r w:rsidRPr="00A80FBD">
        <w:rPr>
          <w:color w:val="000000" w:themeColor="text1"/>
          <w:sz w:val="22"/>
          <w:szCs w:val="22"/>
          <w:u w:color="000000" w:themeColor="text1"/>
        </w:rPr>
        <w:tab/>
        <w:t>(a)</w:t>
      </w:r>
      <w:r w:rsidRPr="00A80FBD">
        <w:rPr>
          <w:color w:val="000000" w:themeColor="text1"/>
          <w:sz w:val="22"/>
          <w:szCs w:val="22"/>
          <w:u w:color="000000" w:themeColor="text1"/>
        </w:rPr>
        <w:tab/>
        <w:t xml:space="preserve">ceases to be a member of the </w:t>
      </w:r>
      <w:r w:rsidRPr="00AF51C2">
        <w:rPr>
          <w:color w:val="000000" w:themeColor="text1"/>
          <w:sz w:val="22"/>
          <w:szCs w:val="18"/>
          <w:u w:color="000000" w:themeColor="text1"/>
        </w:rPr>
        <w:t xml:space="preserve">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BE743F" w:rsidRDefault="00BE743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lastRenderedPageBreak/>
        <w:tab/>
      </w:r>
      <w:r>
        <w:rPr>
          <w:szCs w:val="18"/>
          <w:u w:color="000000" w:themeColor="text1"/>
        </w:rPr>
        <w:tab/>
        <w:t>(3)</w:t>
      </w:r>
      <w:r>
        <w:rPr>
          <w:szCs w:val="18"/>
          <w:u w:color="000000" w:themeColor="text1"/>
        </w:rPr>
        <w:tab/>
        <w:t>The initial members of the panel do not have to meet the qualifications for election contained in this subsection during their continued tenure as a commissioner.  Initial commissioners may not seek reelection.</w:t>
      </w:r>
      <w:r>
        <w:rPr>
          <w:szCs w:val="18"/>
          <w:u w:color="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41-27-650.</w:t>
      </w:r>
      <w:r>
        <w:rPr>
          <w:snapToGrid w:val="0"/>
        </w:rPr>
        <w:tab/>
        <w:t>(A)</w:t>
      </w:r>
      <w:r>
        <w:rPr>
          <w:snapToGrid w:val="0"/>
        </w:rPr>
        <w:tab/>
      </w:r>
      <w:r>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3D2604" w:rsidRPr="00AF51C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(B)</w:t>
      </w:r>
      <w:r>
        <w:tab/>
        <w:t xml:space="preserve">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w:t>
      </w:r>
      <w:r>
        <w:lastRenderedPageBreak/>
        <w:t>Labor Commerce, and Industry Committee, the Chairman of the House of Representatives Labor, Commerce, and Industry Committee, and the Governor every three months until fully implemented.”</w:t>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General 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coverage requirements 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 xml:space="preserve">in accordance </w:t>
      </w:r>
      <w:r w:rsidRPr="00AF51C2">
        <w:rPr>
          <w:strike/>
          <w:color w:val="000000" w:themeColor="text1"/>
        </w:rPr>
        <w:lastRenderedPageBreak/>
        <w:t>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w:t>
      </w:r>
      <w:r w:rsidRPr="00AF51C2">
        <w:rPr>
          <w:color w:val="000000" w:themeColor="text1"/>
        </w:rPr>
        <w:lastRenderedPageBreak/>
        <w:t xml:space="preserve">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w:t>
      </w:r>
      <w:r w:rsidRPr="00AF51C2">
        <w:rPr>
          <w:color w:val="000000" w:themeColor="text1"/>
          <w:szCs w:val="24"/>
        </w:rPr>
        <w:lastRenderedPageBreak/>
        <w:t>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w:t>
      </w:r>
      <w:r w:rsidRPr="00AF51C2">
        <w:rPr>
          <w:color w:val="000000" w:themeColor="text1"/>
          <w:szCs w:val="24"/>
        </w:rPr>
        <w:lastRenderedPageBreak/>
        <w:t xml:space="preserve">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w:t>
      </w:r>
      <w:r w:rsidRPr="00AF51C2">
        <w:rPr>
          <w:color w:val="000000" w:themeColor="text1"/>
          <w:szCs w:val="24"/>
        </w:rPr>
        <w:lastRenderedPageBreak/>
        <w:t xml:space="preserve">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lastRenderedPageBreak/>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w:t>
      </w:r>
      <w:r w:rsidRPr="00AF51C2">
        <w:rPr>
          <w:color w:val="000000" w:themeColor="text1"/>
          <w:szCs w:val="24"/>
        </w:rPr>
        <w:lastRenderedPageBreak/>
        <w:t xml:space="preserve">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w:t>
      </w:r>
      <w:r w:rsidRPr="00AF51C2">
        <w:rPr>
          <w:color w:val="000000" w:themeColor="text1"/>
          <w:szCs w:val="24"/>
        </w:rPr>
        <w:lastRenderedPageBreak/>
        <w:t xml:space="preserve">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lastRenderedPageBreak/>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w:t>
      </w:r>
      <w:r w:rsidRPr="00AF51C2">
        <w:rPr>
          <w:color w:val="000000" w:themeColor="text1"/>
          <w:szCs w:val="24"/>
        </w:rPr>
        <w:lastRenderedPageBreak/>
        <w:t>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has the 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w:t>
      </w:r>
      <w:r w:rsidRPr="00AF51C2">
        <w:rPr>
          <w:color w:val="000000" w:themeColor="text1"/>
          <w:szCs w:val="24"/>
        </w:rPr>
        <w:lastRenderedPageBreak/>
        <w:t xml:space="preserve">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F51C2">
        <w:rPr>
          <w:color w:val="000000" w:themeColor="text1"/>
          <w:szCs w:val="24"/>
        </w:rPr>
        <w:tab/>
      </w:r>
      <w:r w:rsidR="00E53AEF" w:rsidRPr="00ED20F3">
        <w:rPr>
          <w:szCs w:val="24"/>
        </w:rPr>
        <w:t>(C)</w:t>
      </w:r>
      <w:r w:rsidR="00E53AEF" w:rsidRPr="00ED20F3">
        <w:rPr>
          <w:szCs w:val="24"/>
        </w:rPr>
        <w:tab/>
        <w:t xml:space="preserve">As used in this section, ‘employing unit’ means </w:t>
      </w:r>
      <w:r w:rsidR="00E53AEF" w:rsidRPr="00ED20F3">
        <w:rPr>
          <w:strike/>
          <w:szCs w:val="24"/>
        </w:rPr>
        <w:t>those entities</w:t>
      </w:r>
      <w:r w:rsidR="00E53AEF" w:rsidRPr="00ED20F3">
        <w:rPr>
          <w:szCs w:val="24"/>
        </w:rPr>
        <w:t xml:space="preserve"> </w:t>
      </w:r>
      <w:r w:rsidR="00E53AEF" w:rsidRPr="00ED20F3">
        <w:rPr>
          <w:szCs w:val="24"/>
          <w:u w:val="single"/>
        </w:rPr>
        <w:t>an entity</w:t>
      </w:r>
      <w:r w:rsidR="00E53AEF" w:rsidRPr="00ED20F3">
        <w:rPr>
          <w:szCs w:val="24"/>
        </w:rPr>
        <w:t xml:space="preserve"> employing more than twenty individuals.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20F3">
        <w:rPr>
          <w:szCs w:val="24"/>
        </w:rPr>
        <w:tab/>
      </w:r>
      <w:r w:rsidRPr="00ED20F3">
        <w:rPr>
          <w:szCs w:val="24"/>
          <w:u w:val="single"/>
        </w:rPr>
        <w:t>(D)</w:t>
      </w:r>
      <w:r w:rsidRPr="00ED20F3">
        <w:rPr>
          <w:szCs w:val="24"/>
        </w:rPr>
        <w:tab/>
      </w:r>
      <w:r w:rsidRPr="00ED20F3">
        <w:rPr>
          <w:u w:val="single"/>
        </w:rPr>
        <w:t>The department must institute the following measures to the fullest extent possible under state and federal law:</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(1)</w:t>
      </w:r>
      <w:r w:rsidRPr="00ED20F3">
        <w:tab/>
      </w:r>
      <w:r w:rsidRPr="00ED20F3">
        <w:rPr>
          <w:u w:val="single"/>
        </w:rPr>
        <w:t>increase eligibility reviews and investigations as to violations of Sections 41</w:t>
      </w:r>
      <w:r w:rsidRPr="00ED20F3">
        <w:rPr>
          <w:u w:val="single"/>
        </w:rPr>
        <w:noBreakHyphen/>
        <w:t>35</w:t>
      </w:r>
      <w:r w:rsidRPr="00ED20F3">
        <w:rPr>
          <w:u w:val="single"/>
        </w:rPr>
        <w:noBreakHyphen/>
        <w:t>110 and 41</w:t>
      </w:r>
      <w:r w:rsidRPr="00ED20F3">
        <w:rPr>
          <w:u w:val="single"/>
        </w:rPr>
        <w:noBreakHyphen/>
        <w:t>35</w:t>
      </w:r>
      <w:r w:rsidRPr="00ED20F3">
        <w:rPr>
          <w:u w:val="single"/>
        </w:rPr>
        <w:noBreakHyphen/>
        <w:t>120 and enforce appropriate disqualifications and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(2)</w:t>
      </w:r>
      <w:r w:rsidRPr="00ED20F3">
        <w:tab/>
      </w:r>
      <w:r w:rsidRPr="00ED20F3">
        <w:rPr>
          <w:u w:val="single"/>
        </w:rPr>
        <w:t xml:space="preserve">increase investigations of violations of Chapter 41, Title 41 and enforce appropriate penalties; </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(3)</w:t>
      </w:r>
      <w:r w:rsidRPr="00ED20F3">
        <w:tab/>
      </w:r>
      <w:r w:rsidRPr="00ED20F3">
        <w:rPr>
          <w:u w:val="single"/>
        </w:rPr>
        <w:t>increase investigations of violations of Article 3, Chapter 31, Title 41 and enforce appropriate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(4)</w:t>
      </w:r>
      <w:r w:rsidRPr="00ED20F3">
        <w:tab/>
      </w:r>
      <w:r w:rsidRPr="00ED20F3">
        <w:rPr>
          <w:u w:val="single"/>
        </w:rPr>
        <w:t>keep detailed voting and attendance records at all commission hearings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(5)</w:t>
      </w:r>
      <w:r w:rsidRPr="00ED20F3">
        <w:tab/>
      </w:r>
      <w:r w:rsidRPr="00ED20F3">
        <w:rPr>
          <w:u w:val="single"/>
        </w:rPr>
        <w:t>keep detailed travel and expense records for commissioners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(6)</w:t>
      </w:r>
      <w:r w:rsidRPr="00ED20F3">
        <w:tab/>
      </w:r>
      <w:r w:rsidRPr="00ED20F3">
        <w:rPr>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lastRenderedPageBreak/>
        <w:tab/>
      </w:r>
      <w:r w:rsidRPr="00ED20F3">
        <w:tab/>
      </w:r>
      <w:r w:rsidRPr="00ED20F3">
        <w:rPr>
          <w:u w:val="single"/>
        </w:rPr>
        <w:t>(7)</w:t>
      </w:r>
      <w:r w:rsidRPr="00ED20F3">
        <w:tab/>
      </w:r>
      <w:r w:rsidRPr="00ED20F3">
        <w:rPr>
          <w:u w:val="single"/>
        </w:rPr>
        <w:t xml:space="preserve">report to the Chairman of the House Ways and Means Committee and the Chairman of the Senate Labor, Commerce and Industry Committee within five days of the effective date of this </w:t>
      </w:r>
      <w:r w:rsidR="00ED20F3">
        <w:rPr>
          <w:u w:val="single"/>
        </w:rPr>
        <w:t>act</w:t>
      </w:r>
      <w:r w:rsidRPr="00ED20F3">
        <w:rPr>
          <w:u w:val="single"/>
        </w:rPr>
        <w:t xml:space="preserve"> as to the degree the commission can accomplish or cannot accomplish each subitem in Sections 1 and 2 of this </w:t>
      </w:r>
      <w:r w:rsidR="00ED20F3">
        <w:rPr>
          <w:u w:val="single"/>
        </w:rPr>
        <w:t>act</w:t>
      </w:r>
      <w:r w:rsidRPr="00ED20F3">
        <w:rPr>
          <w:u w:val="single"/>
        </w:rPr>
        <w:t>, and provide reasons why a subitem cannot be accomplished if the commission cannot do so;</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(8)</w:t>
      </w:r>
      <w:r w:rsidRPr="00ED20F3">
        <w:tab/>
      </w:r>
      <w:r w:rsidRPr="00ED20F3">
        <w:rPr>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AF51C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D20F3">
        <w:tab/>
      </w:r>
      <w:r w:rsidRPr="00ED20F3">
        <w:tab/>
      </w:r>
      <w:r w:rsidRPr="00ED20F3">
        <w:rPr>
          <w:u w:val="single"/>
        </w:rPr>
        <w:t>(9)</w:t>
      </w:r>
      <w:r w:rsidRPr="00ED20F3">
        <w:tab/>
      </w:r>
      <w:r w:rsidRPr="00ED20F3">
        <w:rPr>
          <w:u w:val="single"/>
        </w:rPr>
        <w:t>take all other actions necessary and prudent to effectively and efficiently manage the state’s unemployment benefits program.</w:t>
      </w:r>
      <w:r w:rsidRPr="00ED20F3">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lastRenderedPageBreak/>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w:t>
      </w:r>
      <w:r w:rsidRPr="00AF51C2">
        <w:rPr>
          <w:color w:val="000000" w:themeColor="text1"/>
          <w:szCs w:val="24"/>
        </w:rPr>
        <w:lastRenderedPageBreak/>
        <w:t>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lastRenderedPageBreak/>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w:t>
      </w:r>
      <w:r w:rsidRPr="00AF51C2">
        <w:rPr>
          <w:color w:val="000000" w:themeColor="text1"/>
        </w:rPr>
        <w:lastRenderedPageBreak/>
        <w:t xml:space="preserve">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In the administration of the provisions in Chapter 35, Article 3 of this Title, which are enacted to conform with the 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 xml:space="preserve">The commission shall cause to be printed for distribution to the public the text of Chapters 27 through 41 of this Title, the Commission’s regulations, its general and special rules, its annual reports to the Governor and General Assembly and </w:t>
      </w:r>
      <w:r w:rsidRPr="00AF51C2">
        <w:rPr>
          <w:strike/>
          <w:color w:val="000000" w:themeColor="text1"/>
        </w:rPr>
        <w:lastRenderedPageBreak/>
        <w:t>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w:t>
      </w:r>
      <w:r w:rsidRPr="00AF51C2">
        <w:rPr>
          <w:color w:val="000000" w:themeColor="text1"/>
          <w:szCs w:val="24"/>
        </w:rPr>
        <w:lastRenderedPageBreak/>
        <w:t xml:space="preserve">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F92">
        <w:rPr>
          <w:u w:color="000000" w:themeColor="text1"/>
        </w:rPr>
        <w:t>SECTION</w:t>
      </w:r>
      <w:r w:rsidRPr="003F0F92">
        <w:rPr>
          <w:u w:color="000000" w:themeColor="text1"/>
        </w:rPr>
        <w:tab/>
        <w:t>62.</w:t>
      </w:r>
      <w:r w:rsidRPr="003F0F92">
        <w:rPr>
          <w:u w:color="000000" w:themeColor="text1"/>
        </w:rPr>
        <w:tab/>
        <w:t>Section 41</w:t>
      </w:r>
      <w:r w:rsidRPr="003F0F92">
        <w:rPr>
          <w:u w:color="000000" w:themeColor="text1"/>
        </w:rPr>
        <w:noBreakHyphen/>
        <w:t>33</w:t>
      </w:r>
      <w:r w:rsidRPr="003F0F92">
        <w:rPr>
          <w:u w:color="000000" w:themeColor="text1"/>
        </w:rPr>
        <w:noBreakHyphen/>
        <w:t>45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u w:color="000000" w:themeColor="text1"/>
        </w:rPr>
        <w:tab/>
        <w:t>“Section 41</w:t>
      </w:r>
      <w:r w:rsidRPr="003F0F92">
        <w:rPr>
          <w:u w:color="000000" w:themeColor="text1"/>
        </w:rPr>
        <w:noBreakHyphen/>
        <w:t>33</w:t>
      </w:r>
      <w:r w:rsidRPr="003F0F92">
        <w:rPr>
          <w:u w:color="000000" w:themeColor="text1"/>
        </w:rPr>
        <w:noBreakHyphen/>
        <w:t>45.</w:t>
      </w:r>
      <w:r w:rsidRPr="003F0F92">
        <w:rPr>
          <w:u w:color="000000" w:themeColor="text1"/>
        </w:rPr>
        <w:tab/>
      </w:r>
      <w:r w:rsidRPr="003F0F92">
        <w:rPr>
          <w:snapToGrid w:val="0"/>
          <w:u w:val="single"/>
        </w:rPr>
        <w:t>(A)</w:t>
      </w:r>
      <w:r w:rsidRPr="003F0F92">
        <w:rPr>
          <w:snapToGrid w:val="0"/>
        </w:rPr>
        <w:tab/>
        <w:t xml:space="preserve">The commission shall report, by October first of each year, to the </w:t>
      </w:r>
      <w:r w:rsidRPr="003F0F92">
        <w:rPr>
          <w:strike/>
          <w:snapToGrid w:val="0"/>
        </w:rPr>
        <w:t>Senate Finance Committee</w:t>
      </w:r>
      <w:r w:rsidRPr="003F0F92">
        <w:rPr>
          <w:snapToGrid w:val="0"/>
        </w:rPr>
        <w:t xml:space="preserve"> </w:t>
      </w:r>
      <w:r w:rsidRPr="003F0F92">
        <w:rPr>
          <w:snapToGrid w:val="0"/>
          <w:u w:val="single"/>
        </w:rPr>
        <w:t>General Assembly</w:t>
      </w:r>
      <w:r w:rsidRPr="003F0F92">
        <w:rPr>
          <w:snapToGrid w:val="0"/>
        </w:rPr>
        <w:t xml:space="preserve"> and to the </w:t>
      </w:r>
      <w:r w:rsidRPr="003F0F92">
        <w:rPr>
          <w:strike/>
          <w:snapToGrid w:val="0"/>
        </w:rPr>
        <w:t>House Ways and Means Committee</w:t>
      </w:r>
      <w:r w:rsidRPr="003F0F92">
        <w:rPr>
          <w:snapToGrid w:val="0"/>
        </w:rPr>
        <w:t xml:space="preserve"> </w:t>
      </w:r>
      <w:r w:rsidRPr="003F0F92">
        <w:rPr>
          <w:snapToGrid w:val="0"/>
          <w:u w:val="single"/>
        </w:rPr>
        <w:t>Governor</w:t>
      </w:r>
      <w:r w:rsidRPr="003F0F92">
        <w:rPr>
          <w:snapToGrid w:val="0"/>
        </w:rPr>
        <w:t xml:space="preserve"> the amount in the unemployment trust fund and make an assessment of its funding level.</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F0F92">
        <w:rPr>
          <w:snapToGrid w:val="0"/>
        </w:rPr>
        <w:tab/>
      </w:r>
      <w:r w:rsidRPr="003F0F92">
        <w:rPr>
          <w:snapToGrid w:val="0"/>
          <w:u w:val="single"/>
        </w:rPr>
        <w:t>(B)(1)</w:t>
      </w:r>
      <w:r w:rsidRPr="003F0F92">
        <w:rPr>
          <w:snapToGrid w:val="0"/>
        </w:rPr>
        <w:tab/>
      </w:r>
      <w:r w:rsidRPr="003F0F92">
        <w:rPr>
          <w:snapToGrid w:val="0"/>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3F0F92">
        <w:rPr>
          <w:snapToGrid w:val="0"/>
        </w:rPr>
        <w:tab/>
      </w:r>
      <w:r w:rsidRPr="003F0F92">
        <w:rPr>
          <w:snapToGrid w:val="0"/>
        </w:rPr>
        <w:tab/>
      </w:r>
      <w:r w:rsidRPr="003F0F92">
        <w:rPr>
          <w:snapToGrid w:val="0"/>
          <w:u w:val="single"/>
        </w:rPr>
        <w:t>(2)</w:t>
      </w:r>
      <w:r w:rsidRPr="003F0F92">
        <w:rPr>
          <w:snapToGrid w:val="0"/>
        </w:rPr>
        <w:tab/>
      </w:r>
      <w:r w:rsidRPr="003F0F92">
        <w:rPr>
          <w:snapToGrid w:val="0"/>
          <w:u w:val="single"/>
        </w:rPr>
        <w:t xml:space="preserve">The annual assessment report must also contain an analysis of  the cost paid to beneficiaries and cost-shifting, if any, </w:t>
      </w:r>
      <w:r w:rsidRPr="003F0F92">
        <w:rPr>
          <w:snapToGrid w:val="0"/>
          <w:u w:val="single"/>
        </w:rPr>
        <w:lastRenderedPageBreak/>
        <w:t>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3F0F92">
        <w:rPr>
          <w:snapToGrid w:val="0"/>
        </w:rPr>
        <w:t>”</w:t>
      </w:r>
      <w:r w:rsidRPr="003F0F92">
        <w:rPr>
          <w:snapToGrid w:val="0"/>
        </w:rPr>
        <w:tab/>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w:t>
      </w:r>
      <w:r w:rsidRPr="00AF51C2">
        <w:rPr>
          <w:rFonts w:eastAsiaTheme="minorHAnsi"/>
          <w:color w:val="000000" w:themeColor="text1"/>
          <w:szCs w:val="22"/>
          <w:u w:color="000000" w:themeColor="text1"/>
        </w:rPr>
        <w:lastRenderedPageBreak/>
        <w:t xml:space="preserve">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w:t>
      </w:r>
      <w:r w:rsidRPr="00AF51C2">
        <w:rPr>
          <w:rFonts w:eastAsiaTheme="minorHAnsi"/>
          <w:color w:val="000000" w:themeColor="text1"/>
          <w:szCs w:val="22"/>
          <w:u w:color="000000" w:themeColor="text1"/>
        </w:rPr>
        <w:lastRenderedPageBreak/>
        <w:t xml:space="preserve">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  All 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w:t>
      </w:r>
      <w:r w:rsidRPr="00AF51C2">
        <w:rPr>
          <w:rFonts w:eastAsiaTheme="minorHAnsi"/>
          <w:color w:val="000000" w:themeColor="text1"/>
          <w:szCs w:val="22"/>
          <w:u w:color="000000" w:themeColor="text1"/>
        </w:rPr>
        <w:lastRenderedPageBreak/>
        <w:t xml:space="preserve">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w:t>
      </w:r>
      <w:r w:rsidRPr="00AF51C2">
        <w:rPr>
          <w:rFonts w:eastAsiaTheme="minorHAnsi"/>
          <w:color w:val="000000" w:themeColor="text1"/>
          <w:szCs w:val="22"/>
          <w:u w:color="000000" w:themeColor="text1"/>
        </w:rPr>
        <w:lastRenderedPageBreak/>
        <w:t>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w:t>
      </w:r>
      <w:r w:rsidRPr="00AF51C2">
        <w:rPr>
          <w:rFonts w:eastAsiaTheme="minorHAnsi"/>
          <w:color w:val="000000" w:themeColor="text1"/>
          <w:szCs w:val="22"/>
          <w:u w:color="000000" w:themeColor="text1"/>
        </w:rPr>
        <w:lastRenderedPageBreak/>
        <w:t xml:space="preserve">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w:t>
      </w:r>
      <w:r w:rsidRPr="00AF51C2">
        <w:rPr>
          <w:rFonts w:eastAsiaTheme="minorHAnsi"/>
          <w:color w:val="000000" w:themeColor="text1"/>
          <w:szCs w:val="22"/>
          <w:u w:color="000000" w:themeColor="text1"/>
        </w:rPr>
        <w:lastRenderedPageBreak/>
        <w:t xml:space="preserve">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w:t>
      </w:r>
      <w:r w:rsidR="00E53AEF" w:rsidRPr="00ED20F3">
        <w:rPr>
          <w:snapToGrid w:val="0"/>
        </w:rPr>
        <w:t>time</w:t>
      </w:r>
      <w:r w:rsidR="00E53AEF" w:rsidRPr="00ED20F3">
        <w:rPr>
          <w:snapToGrid w:val="0"/>
          <w:u w:val="single"/>
        </w:rPr>
        <w:t>;</w:t>
      </w:r>
    </w:p>
    <w:p w:rsidR="009B5E2F" w:rsidRPr="00ED20F3" w:rsidRDefault="00ED20F3"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D20F3">
        <w:rPr>
          <w:snapToGrid w:val="0"/>
        </w:rPr>
        <w:tab/>
      </w:r>
      <w:r w:rsidR="00E53AEF" w:rsidRPr="00ED20F3">
        <w:rPr>
          <w:snapToGrid w:val="0"/>
        </w:rPr>
        <w:tab/>
      </w:r>
      <w:r w:rsidR="00E53AEF" w:rsidRPr="00ED20F3">
        <w:rPr>
          <w:snapToGrid w:val="0"/>
        </w:rPr>
        <w:tab/>
      </w:r>
      <w:r w:rsidR="00E53AEF" w:rsidRPr="00ED20F3">
        <w:rPr>
          <w:u w:val="single" w:color="000000" w:themeColor="text1"/>
        </w:rPr>
        <w:t>(c)</w:t>
      </w:r>
      <w:r w:rsidR="00E53AEF" w:rsidRPr="00ED20F3">
        <w:rPr>
          <w:u w:color="000000" w:themeColor="text1"/>
        </w:rPr>
        <w:tab/>
      </w:r>
      <w:r w:rsidR="00E53AEF" w:rsidRPr="00ED20F3">
        <w:rPr>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00E53AEF" w:rsidRPr="00ED20F3">
        <w:rPr>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SECTION</w:t>
      </w:r>
      <w:r w:rsidRPr="00AF51C2">
        <w:rPr>
          <w:color w:val="000000" w:themeColor="text1"/>
          <w:u w:color="000000" w:themeColor="text1"/>
        </w:rPr>
        <w:tab/>
        <w:t>83.</w:t>
      </w:r>
      <w:r w:rsidRPr="00AF51C2">
        <w:rPr>
          <w:color w:val="000000" w:themeColor="text1"/>
          <w:u w:color="000000" w:themeColor="text1"/>
        </w:rPr>
        <w:tab/>
        <w:t>Section 41</w:t>
      </w:r>
      <w:r w:rsidRPr="00AF51C2">
        <w:rPr>
          <w:color w:val="000000" w:themeColor="text1"/>
          <w:u w:color="000000" w:themeColor="text1"/>
        </w:rPr>
        <w:noBreakHyphen/>
        <w:t>35</w:t>
      </w:r>
      <w:r w:rsidRPr="00AF51C2">
        <w:rPr>
          <w:color w:val="000000" w:themeColor="text1"/>
          <w:u w:color="000000" w:themeColor="text1"/>
        </w:rPr>
        <w:noBreakHyphen/>
        <w:t>120 of the 1976 Code, as last amended by Act 50 of 2005, is further amended to read:</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t>“Section 41</w:t>
      </w:r>
      <w:r w:rsidRPr="00AF51C2">
        <w:rPr>
          <w:color w:val="000000" w:themeColor="text1"/>
          <w:u w:color="000000" w:themeColor="text1"/>
        </w:rPr>
        <w:noBreakHyphen/>
        <w:t>35</w:t>
      </w:r>
      <w:r w:rsidRPr="00AF51C2">
        <w:rPr>
          <w:color w:val="000000" w:themeColor="text1"/>
          <w:u w:color="000000" w:themeColor="text1"/>
        </w:rPr>
        <w:noBreakHyphen/>
        <w:t>120</w:t>
      </w:r>
      <w:r w:rsidRPr="00ED298A">
        <w:rPr>
          <w:color w:val="000000" w:themeColor="text1"/>
          <w:u w:color="000000" w:themeColor="text1"/>
        </w:rPr>
        <w:t>.</w:t>
      </w:r>
      <w:r w:rsidRPr="00ED298A">
        <w:rPr>
          <w:color w:val="000000" w:themeColor="text1"/>
          <w:u w:color="000000" w:themeColor="text1"/>
        </w:rPr>
        <w:tab/>
        <w:t>An</w:t>
      </w:r>
      <w:r w:rsidRPr="00ED298A">
        <w:rPr>
          <w:strike/>
          <w:color w:val="000000" w:themeColor="text1"/>
          <w:u w:color="000000" w:themeColor="text1"/>
        </w:rPr>
        <w:t>y</w:t>
      </w:r>
      <w:r w:rsidRPr="00AF51C2">
        <w:rPr>
          <w:color w:val="000000" w:themeColor="text1"/>
          <w:u w:color="000000" w:themeColor="text1"/>
        </w:rPr>
        <w:t xml:space="preserve"> insured worker is ineligible for benefits for: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rPr>
        <w:t>(1)</w:t>
      </w:r>
      <w:r w:rsidRPr="00AF51C2">
        <w:rPr>
          <w:color w:val="000000" w:themeColor="text1"/>
          <w:u w:color="000000" w:themeColor="text1"/>
        </w:rPr>
        <w:tab/>
        <w:t xml:space="preserve">leaving work voluntarily.  If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w:t>
      </w:r>
      <w:r w:rsidRPr="00AF51C2">
        <w:rPr>
          <w:strike/>
          <w:color w:val="000000" w:themeColor="text1"/>
          <w:u w:color="000000" w:themeColor="text1"/>
        </w:rPr>
        <w:t>that</w:t>
      </w:r>
      <w:r w:rsidRPr="00AF51C2">
        <w:rPr>
          <w:color w:val="000000" w:themeColor="text1"/>
          <w:u w:color="000000" w:themeColor="text1"/>
        </w:rPr>
        <w:t xml:space="preserve"> he </w:t>
      </w:r>
      <w:r w:rsidRPr="00AF51C2">
        <w:rPr>
          <w:strike/>
          <w:color w:val="000000" w:themeColor="text1"/>
          <w:u w:color="000000" w:themeColor="text1"/>
        </w:rPr>
        <w:t>has</w:t>
      </w:r>
      <w:r w:rsidRPr="00AF51C2">
        <w:rPr>
          <w:color w:val="000000" w:themeColor="text1"/>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that he has performed services in </w:t>
      </w:r>
      <w:r w:rsidRPr="00AF51C2">
        <w:rPr>
          <w:color w:val="000000" w:themeColor="text1"/>
          <w:u w:color="000000" w:themeColor="text1"/>
        </w:rPr>
        <w:lastRenderedPageBreak/>
        <w:t xml:space="preserve">employment as defined by Chapters 27 through 41 of this title and earned wages for </w:t>
      </w:r>
      <w:r w:rsidRPr="00AF51C2">
        <w:rPr>
          <w:strike/>
          <w:color w:val="000000" w:themeColor="text1"/>
          <w:u w:color="000000" w:themeColor="text1"/>
        </w:rPr>
        <w:t>such</w:t>
      </w:r>
      <w:r w:rsidRPr="00AF51C2">
        <w:rPr>
          <w:color w:val="000000" w:themeColor="text1"/>
          <w:u w:val="single" w:color="000000" w:themeColor="text1"/>
        </w:rPr>
        <w:t>those</w:t>
      </w:r>
      <w:r w:rsidRPr="00AF51C2">
        <w:rPr>
          <w:color w:val="000000" w:themeColor="text1"/>
          <w:u w:color="000000" w:themeColor="text1"/>
        </w:rPr>
        <w:t xml:space="preserve"> services equal to at least eight times the weekly benefit amount of his claim. </w:t>
      </w:r>
    </w:p>
    <w:p w:rsidR="00BA3C1D" w:rsidRPr="00897CD8" w:rsidRDefault="00BA3C1D" w:rsidP="00BA3C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u w:color="000000" w:themeColor="text1"/>
        </w:rPr>
        <w:tab/>
      </w:r>
      <w:r w:rsidRPr="00806F93">
        <w:rPr>
          <w:color w:val="000000" w:themeColor="text1"/>
          <w:u w:color="000000" w:themeColor="text1"/>
        </w:rPr>
        <w:t>(2)</w:t>
      </w:r>
      <w:r w:rsidRPr="00AF51C2">
        <w:rPr>
          <w:color w:val="000000" w:themeColor="text1"/>
          <w:u w:color="000000" w:themeColor="text1"/>
        </w:rPr>
        <w:tab/>
      </w:r>
      <w:r w:rsidRPr="00897CD8">
        <w:rPr>
          <w:color w:val="000000" w:themeColor="text1"/>
          <w:sz w:val="22"/>
          <w:szCs w:val="18"/>
          <w:u w:color="000000" w:themeColor="text1"/>
        </w:rPr>
        <w:t xml:space="preserve">Discharge for cause connected with the employment.  If the </w:t>
      </w:r>
      <w:r w:rsidRPr="00EF27AD">
        <w:rPr>
          <w:strike/>
          <w:color w:val="000000" w:themeColor="text1"/>
          <w:sz w:val="22"/>
          <w:szCs w:val="18"/>
          <w:u w:color="000000" w:themeColor="text1"/>
        </w:rPr>
        <w:t>commission</w:t>
      </w:r>
      <w:r w:rsidRPr="00897CD8">
        <w:rPr>
          <w:color w:val="000000" w:themeColor="text1"/>
          <w:sz w:val="22"/>
          <w:szCs w:val="18"/>
          <w:u w:color="000000" w:themeColor="text1"/>
        </w:rPr>
        <w:t xml:space="preserve"> </w:t>
      </w:r>
      <w:r>
        <w:rPr>
          <w:color w:val="000000" w:themeColor="text1"/>
          <w:sz w:val="22"/>
          <w:szCs w:val="18"/>
          <w:u w:val="single"/>
        </w:rPr>
        <w:t>department</w:t>
      </w:r>
      <w:r>
        <w:rPr>
          <w:color w:val="000000" w:themeColor="text1"/>
          <w:sz w:val="22"/>
          <w:szCs w:val="18"/>
        </w:rPr>
        <w:t xml:space="preserve"> </w:t>
      </w:r>
      <w:r w:rsidRPr="00897CD8">
        <w:rPr>
          <w:color w:val="000000" w:themeColor="text1"/>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897CD8">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EF27AD">
        <w:rPr>
          <w:strike/>
          <w:color w:val="000000" w:themeColor="text1"/>
          <w:sz w:val="22"/>
          <w:szCs w:val="18"/>
          <w:u w:color="000000" w:themeColor="text1"/>
        </w:rPr>
        <w:t>commission</w:t>
      </w:r>
      <w:r w:rsidRPr="00897CD8">
        <w:rPr>
          <w:color w:val="000000" w:themeColor="text1"/>
          <w:sz w:val="22"/>
          <w:szCs w:val="18"/>
          <w:u w:color="000000" w:themeColor="text1"/>
        </w:rPr>
        <w:t xml:space="preserve"> </w:t>
      </w:r>
      <w:r>
        <w:rPr>
          <w:color w:val="000000" w:themeColor="text1"/>
          <w:sz w:val="22"/>
          <w:szCs w:val="18"/>
          <w:u w:val="single"/>
        </w:rPr>
        <w:t>department</w:t>
      </w:r>
      <w:r w:rsidRPr="00EF27AD">
        <w:rPr>
          <w:color w:val="000000" w:themeColor="text1"/>
          <w:sz w:val="22"/>
          <w:szCs w:val="18"/>
        </w:rPr>
        <w:t xml:space="preserve"> </w:t>
      </w:r>
      <w:r w:rsidRPr="00897CD8">
        <w:rPr>
          <w:color w:val="000000" w:themeColor="text1"/>
          <w:sz w:val="22"/>
          <w:szCs w:val="18"/>
          <w:u w:color="000000" w:themeColor="text1"/>
        </w:rPr>
        <w:t>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w:t>
      </w:r>
      <w:r>
        <w:rPr>
          <w:color w:val="000000" w:themeColor="text1"/>
          <w:sz w:val="22"/>
          <w:szCs w:val="18"/>
          <w:u w:color="000000" w:themeColor="text1"/>
        </w:rPr>
        <w:t>ult of inability or incapacity.</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Discharge for illegal drug use</w:t>
      </w:r>
      <w:r w:rsidRPr="00AF51C2">
        <w:rPr>
          <w:color w:val="000000" w:themeColor="text1"/>
          <w:u w:color="000000" w:themeColor="text1"/>
        </w:rPr>
        <w:t>, and is ineligible</w:t>
      </w:r>
      <w:r>
        <w:rPr>
          <w:color w:val="000000" w:themeColor="text1"/>
          <w:u w:color="000000" w:themeColor="text1"/>
        </w:rPr>
        <w:t xml:space="preserve"> for benefits</w:t>
      </w:r>
      <w:r w:rsidRPr="00AF51C2">
        <w:rPr>
          <w:color w:val="000000" w:themeColor="text1"/>
          <w:u w:color="000000" w:themeColor="text1"/>
        </w:rPr>
        <w:t xml:space="preserve"> </w:t>
      </w:r>
      <w:r w:rsidRPr="00E87E8B">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AF51C2">
        <w:rPr>
          <w:color w:val="000000" w:themeColor="text1"/>
          <w:u w:color="000000" w:themeColor="text1"/>
        </w:rPr>
        <w:t xml:space="preserve"> if the: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rPr>
        <w:t>(i)</w:t>
      </w:r>
      <w:r w:rsidRPr="00EF27AD">
        <w:rPr>
          <w:color w:val="000000" w:themeColor="text1"/>
          <w:u w:val="single"/>
        </w:rPr>
        <w:tab/>
      </w:r>
      <w:r w:rsidRPr="00AF51C2">
        <w:rPr>
          <w:color w:val="000000" w:themeColor="text1"/>
          <w:u w:color="000000" w:themeColor="text1"/>
        </w:rPr>
        <w:tab/>
        <w:t xml:space="preserve">company has communicated a policy prohibiting the illegal use of drugs, the violation of which may result in termination;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(ii)</w:t>
      </w:r>
      <w:r w:rsidRPr="00AF51C2">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(iii)</w:t>
      </w:r>
      <w:r w:rsidRPr="00AF51C2">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(A)</w:t>
      </w:r>
      <w:r w:rsidRPr="00AF51C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lastRenderedPageBreak/>
        <w:tab/>
      </w: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(B)</w:t>
      </w:r>
      <w:r w:rsidRPr="00AF51C2">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(C)</w:t>
      </w:r>
      <w:r w:rsidRPr="00EF27AD">
        <w:rPr>
          <w:color w:val="000000" w:themeColor="text1"/>
          <w:u w:color="000000" w:themeColor="text1"/>
        </w:rPr>
        <w:tab/>
      </w:r>
      <w:r w:rsidRPr="00AF51C2">
        <w:rPr>
          <w:strike/>
          <w:color w:val="000000" w:themeColor="text1"/>
          <w:u w:color="000000" w:themeColor="text1"/>
        </w:rPr>
        <w:t>any</w:t>
      </w:r>
      <w:r w:rsidRPr="00AF51C2">
        <w:rPr>
          <w:color w:val="000000" w:themeColor="text1"/>
          <w:u w:val="single" w:color="000000" w:themeColor="text1"/>
        </w:rPr>
        <w:t>an</w:t>
      </w:r>
      <w:r w:rsidRPr="00AF51C2">
        <w:rPr>
          <w:color w:val="000000" w:themeColor="text1"/>
          <w:u w:color="000000" w:themeColor="text1"/>
        </w:rPr>
        <w:t xml:space="preserve"> initial positive test was confirmed on the specimen using the gas chromatography/mass spectrometry method, or an equivalent or </w:t>
      </w:r>
      <w:r w:rsidRPr="00AF51C2">
        <w:rPr>
          <w:color w:val="000000" w:themeColor="text1"/>
          <w:u w:val="single" w:color="000000" w:themeColor="text1"/>
        </w:rPr>
        <w:t>a</w:t>
      </w:r>
      <w:r w:rsidRPr="00AF51C2">
        <w:rPr>
          <w:color w:val="000000" w:themeColor="text1"/>
          <w:u w:color="000000" w:themeColor="text1"/>
        </w:rPr>
        <w:t xml:space="preserve"> more accurate scientifically accepted </w:t>
      </w:r>
      <w:r w:rsidRPr="00AF51C2">
        <w:rPr>
          <w:strike/>
          <w:color w:val="000000" w:themeColor="text1"/>
          <w:u w:color="000000" w:themeColor="text1"/>
        </w:rPr>
        <w:t>methods</w:t>
      </w:r>
      <w:r w:rsidRPr="00AF51C2">
        <w:rPr>
          <w:color w:val="000000" w:themeColor="text1"/>
          <w:u w:val="single" w:color="000000" w:themeColor="text1"/>
        </w:rPr>
        <w:t>method</w:t>
      </w:r>
      <w:r w:rsidRPr="00AF51C2">
        <w:rPr>
          <w:color w:val="000000" w:themeColor="text1"/>
          <w:u w:color="000000" w:themeColor="text1"/>
        </w:rPr>
        <w:t xml:space="preserve"> approved by the National Institute on Drug Abuse.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(iv)</w:t>
      </w:r>
      <w:r w:rsidRPr="00AF51C2">
        <w:rPr>
          <w:color w:val="000000" w:themeColor="text1"/>
          <w:u w:color="000000" w:themeColor="text1"/>
        </w:rPr>
        <w:tab/>
        <w:t xml:space="preserve">for purposes of this item, ‘unlawfully’ means without a prescription.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w:t>
      </w:r>
      <w:r w:rsidRPr="00AF51C2">
        <w:rPr>
          <w:strike/>
          <w:color w:val="000000" w:themeColor="text1"/>
          <w:u w:color="000000" w:themeColor="text1"/>
        </w:rPr>
        <w:t>c</w:t>
      </w:r>
      <w:r>
        <w:rPr>
          <w:color w:val="000000" w:themeColor="text1"/>
          <w:u w:val="single"/>
        </w:rPr>
        <w:t>b</w:t>
      </w:r>
      <w:r>
        <w:rPr>
          <w:color w:val="000000" w:themeColor="text1"/>
        </w:rPr>
        <w:t>)</w:t>
      </w:r>
      <w:r w:rsidRPr="00AF51C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(A)</w:t>
      </w:r>
      <w:r w:rsidRPr="00AF51C2">
        <w:rPr>
          <w:color w:val="000000" w:themeColor="text1"/>
          <w:u w:color="000000" w:themeColor="text1"/>
        </w:rPr>
        <w:t>(i)</w:t>
      </w:r>
      <w:r w:rsidRPr="00AF51C2">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(B)</w:t>
      </w:r>
      <w:r w:rsidRPr="00AF51C2">
        <w:rPr>
          <w:color w:val="000000" w:themeColor="text1"/>
          <w:u w:val="single" w:color="000000" w:themeColor="text1"/>
        </w:rPr>
        <w:t>(ii)</w:t>
      </w:r>
      <w:r w:rsidRPr="00AF51C2">
        <w:rPr>
          <w:color w:val="000000" w:themeColor="text1"/>
          <w:u w:color="000000" w:themeColor="text1"/>
        </w:rPr>
        <w:tab/>
        <w:t xml:space="preserve">employee makes the admission specifically pursuant to the employer’s policy.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w:t>
      </w:r>
      <w:r w:rsidRPr="00AF51C2">
        <w:rPr>
          <w:strike/>
          <w:color w:val="000000" w:themeColor="text1"/>
          <w:u w:color="000000" w:themeColor="text1"/>
        </w:rPr>
        <w:t>d</w:t>
      </w:r>
      <w:r>
        <w:rPr>
          <w:color w:val="000000" w:themeColor="text1"/>
          <w:u w:val="single"/>
        </w:rPr>
        <w:t>c</w:t>
      </w:r>
      <w:r>
        <w:rPr>
          <w:color w:val="000000" w:themeColor="text1"/>
        </w:rPr>
        <w:t>)</w:t>
      </w:r>
      <w:r w:rsidRPr="00AF51C2">
        <w:rPr>
          <w:color w:val="000000" w:themeColor="text1"/>
          <w:u w:color="000000" w:themeColor="text1"/>
        </w:rPr>
        <w:tab/>
        <w:t>Information, interviews, reports, and drug</w:t>
      </w:r>
      <w:r w:rsidRPr="00AF51C2">
        <w:rPr>
          <w:color w:val="000000" w:themeColor="text1"/>
          <w:u w:color="000000" w:themeColor="text1"/>
        </w:rPr>
        <w:noBreakHyphen/>
        <w:t>test results, written or otherwise, received by an employer through a drug</w:t>
      </w:r>
      <w:r w:rsidRPr="00AF51C2">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AF51C2">
        <w:rPr>
          <w:strike/>
          <w:color w:val="000000" w:themeColor="text1"/>
          <w:u w:color="000000" w:themeColor="text1"/>
        </w:rPr>
        <w:t>any</w:t>
      </w:r>
      <w:r w:rsidRPr="00AF51C2">
        <w:rPr>
          <w:color w:val="000000" w:themeColor="text1"/>
          <w:u w:color="000000" w:themeColor="text1"/>
        </w:rPr>
        <w:t xml:space="preserve"> administrative or judicial appeal.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E8B">
        <w:rPr>
          <w:color w:val="000000" w:themeColor="text1"/>
          <w:u w:color="000000" w:themeColor="text1"/>
        </w:rPr>
        <w:t>(</w:t>
      </w:r>
      <w:r w:rsidRPr="00AF51C2">
        <w:rPr>
          <w:strike/>
          <w:color w:val="000000" w:themeColor="text1"/>
          <w:u w:color="000000" w:themeColor="text1"/>
        </w:rPr>
        <w:t>3</w:t>
      </w:r>
      <w:r w:rsidRPr="00E87E8B">
        <w:rPr>
          <w:color w:val="000000" w:themeColor="text1"/>
          <w:u w:val="single"/>
        </w:rPr>
        <w:t>4</w:t>
      </w:r>
      <w:r w:rsidRPr="00E87E8B">
        <w:rPr>
          <w:color w:val="000000" w:themeColor="text1"/>
        </w:rPr>
        <w:t>)</w:t>
      </w:r>
      <w:r>
        <w:rPr>
          <w:color w:val="000000" w:themeColor="text1"/>
        </w:rPr>
        <w:tab/>
      </w:r>
      <w:r>
        <w:rPr>
          <w:color w:val="000000" w:themeColor="text1"/>
          <w:u w:color="000000" w:themeColor="text1"/>
        </w:rPr>
        <w:t>Discharge for gross misconduct</w:t>
      </w:r>
      <w:r w:rsidRPr="00AF51C2">
        <w:rPr>
          <w:color w:val="000000" w:themeColor="text1"/>
          <w:u w:color="000000" w:themeColor="text1"/>
        </w:rPr>
        <w:t>, and is ineligible</w:t>
      </w:r>
      <w:r>
        <w:rPr>
          <w:color w:val="000000" w:themeColor="text1"/>
          <w:u w:color="000000" w:themeColor="text1"/>
        </w:rPr>
        <w:t xml:space="preserve"> for benefits</w:t>
      </w:r>
      <w:r w:rsidRPr="00AF51C2">
        <w:rPr>
          <w:color w:val="000000" w:themeColor="text1"/>
          <w:u w:color="000000" w:themeColor="text1"/>
        </w:rPr>
        <w:t xml:space="preserve"> </w:t>
      </w:r>
      <w:r w:rsidRPr="00E87E8B">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Pr>
          <w:color w:val="000000" w:themeColor="text1"/>
          <w:u w:color="000000" w:themeColor="text1"/>
        </w:rPr>
        <w:t xml:space="preserve"> if he is discharged due to</w:t>
      </w:r>
      <w:r w:rsidRPr="00AF51C2">
        <w:rPr>
          <w:color w:val="000000" w:themeColor="text1"/>
          <w:u w:color="000000" w:themeColor="text1"/>
        </w:rPr>
        <w:t xml:space="preserve">: </w:t>
      </w:r>
    </w:p>
    <w:p w:rsidR="00BA3C1D" w:rsidRPr="00BA7235"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Pr>
          <w:color w:val="000000" w:themeColor="text1"/>
          <w:u w:color="000000" w:themeColor="text1"/>
        </w:rPr>
        <w:tab/>
      </w:r>
      <w:r w:rsidRPr="00EF27AD">
        <w:rPr>
          <w:color w:val="000000" w:themeColor="text1"/>
        </w:rPr>
        <w:t>(i)</w:t>
      </w:r>
      <w:r w:rsidRPr="00EF27AD">
        <w:rPr>
          <w:color w:val="000000" w:themeColor="text1"/>
          <w:u w:val="single"/>
        </w:rPr>
        <w:tab/>
      </w:r>
      <w:r>
        <w:tab/>
      </w:r>
      <w:r>
        <w:tab/>
      </w:r>
      <w:r w:rsidRPr="00C72024">
        <w:rPr>
          <w:u w:val="single"/>
        </w:rPr>
        <w:t>wilful or reckless employee damage to employer property</w:t>
      </w:r>
      <w:r>
        <w:rPr>
          <w:u w:val="single"/>
        </w:rPr>
        <w:t xml:space="preserve"> that results in damage of more than fifty dollars</w:t>
      </w:r>
      <w:r w:rsidRPr="00C72024">
        <w:rPr>
          <w:u w:val="single"/>
        </w:rPr>
        <w:t>;</w:t>
      </w:r>
    </w:p>
    <w:p w:rsidR="00BA3C1D" w:rsidRPr="00CD270C"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r>
      <w:r>
        <w:tab/>
      </w:r>
      <w:r w:rsidRPr="00C72024">
        <w:rPr>
          <w:u w:val="single"/>
        </w:rPr>
        <w:t>(</w:t>
      </w:r>
      <w:r>
        <w:rPr>
          <w:u w:val="single"/>
        </w:rPr>
        <w:t>ii</w:t>
      </w:r>
      <w:r w:rsidRPr="00C72024">
        <w:rPr>
          <w:u w:val="single"/>
        </w:rPr>
        <w:t>)</w:t>
      </w:r>
      <w:r w:rsidRPr="00BA7235">
        <w:tab/>
      </w:r>
      <w:r>
        <w:tab/>
      </w:r>
      <w:r w:rsidRPr="007C1178">
        <w:rPr>
          <w:u w:val="single"/>
        </w:rPr>
        <w:t xml:space="preserve">employee </w:t>
      </w:r>
      <w:r>
        <w:rPr>
          <w:u w:val="single"/>
        </w:rPr>
        <w:t>consumption</w:t>
      </w:r>
      <w:r w:rsidRPr="00C72024">
        <w:rPr>
          <w:u w:val="single"/>
        </w:rPr>
        <w:t xml:space="preserve"> of alcohol</w:t>
      </w:r>
      <w:r>
        <w:rPr>
          <w:u w:val="single"/>
        </w:rPr>
        <w:t xml:space="preserve"> or being under the influence of alcohaol</w:t>
      </w:r>
      <w:r w:rsidRPr="00C72024">
        <w:rPr>
          <w:u w:val="single"/>
        </w:rPr>
        <w:t xml:space="preserve"> on employer property in violation of a </w:t>
      </w:r>
      <w:r>
        <w:rPr>
          <w:u w:val="single"/>
        </w:rPr>
        <w:t xml:space="preserve">written </w:t>
      </w:r>
      <w:r w:rsidRPr="00C72024">
        <w:rPr>
          <w:u w:val="single"/>
        </w:rPr>
        <w:t>company policy restricting</w:t>
      </w:r>
      <w:r>
        <w:rPr>
          <w:u w:val="single"/>
        </w:rPr>
        <w:t xml:space="preserve"> or prohibiting</w:t>
      </w:r>
      <w:r w:rsidRPr="00C72024">
        <w:rPr>
          <w:u w:val="single"/>
        </w:rPr>
        <w:t xml:space="preserve"> consumption</w:t>
      </w:r>
      <w:r>
        <w:rPr>
          <w:u w:val="single"/>
        </w:rPr>
        <w:t xml:space="preserve"> of alcohol</w:t>
      </w:r>
      <w:r w:rsidRPr="00C72024">
        <w:rPr>
          <w:u w:val="single"/>
        </w:rPr>
        <w:t>;</w:t>
      </w:r>
    </w:p>
    <w:p w:rsidR="00BA3C1D"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78">
        <w:tab/>
      </w:r>
      <w:r w:rsidRPr="007C1178">
        <w:tab/>
      </w:r>
      <w:r w:rsidRPr="007C1178">
        <w:tab/>
      </w:r>
      <w:r w:rsidRPr="007C1178">
        <w:tab/>
      </w:r>
      <w:r w:rsidRPr="007C1178">
        <w:rPr>
          <w:u w:val="single"/>
        </w:rPr>
        <w:t>(</w:t>
      </w:r>
      <w:r>
        <w:rPr>
          <w:u w:val="single"/>
        </w:rPr>
        <w:t>iii</w:t>
      </w:r>
      <w:r w:rsidRPr="007C1178">
        <w:rPr>
          <w:u w:val="single"/>
        </w:rPr>
        <w:t>)</w:t>
      </w:r>
      <w:r w:rsidRPr="007C1178">
        <w:tab/>
      </w:r>
      <w:r>
        <w:tab/>
      </w:r>
      <w:r>
        <w:rPr>
          <w:u w:val="single"/>
        </w:rPr>
        <w:t>employee theft of items valued at more than fifty dollars</w:t>
      </w:r>
      <w:r w:rsidRPr="00C72024">
        <w:rPr>
          <w:u w:val="single"/>
        </w:rPr>
        <w:t>;</w:t>
      </w:r>
    </w:p>
    <w:p w:rsidR="00BA3C1D" w:rsidRPr="007C1178"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tab/>
        <w:t>(iv)</w:t>
      </w:r>
      <w:r>
        <w:tab/>
      </w:r>
      <w:r>
        <w:tab/>
      </w:r>
      <w:r>
        <w:rPr>
          <w:u w:val="single"/>
        </w:rPr>
        <w:t>failure to comply with</w:t>
      </w:r>
      <w:r w:rsidRPr="007C1178">
        <w:rPr>
          <w:u w:val="single"/>
        </w:rPr>
        <w:t xml:space="preserve"> </w:t>
      </w:r>
      <w:r>
        <w:rPr>
          <w:u w:val="single"/>
        </w:rPr>
        <w:t xml:space="preserve">applicable state or federal </w:t>
      </w:r>
      <w:r w:rsidRPr="007C1178">
        <w:rPr>
          <w:u w:val="single"/>
        </w:rPr>
        <w:t xml:space="preserve">drug and alcohol testing and use regulations </w:t>
      </w:r>
      <w:r>
        <w:rPr>
          <w:u w:val="single"/>
        </w:rPr>
        <w:t>including, but not limited to,</w:t>
      </w:r>
      <w:r w:rsidRPr="007C1178">
        <w:rPr>
          <w:u w:val="single"/>
        </w:rPr>
        <w:t xml:space="preserve"> 49 C.F.R. part 40 and part 382 of the federal motor carrier safety regulations</w:t>
      </w:r>
      <w:r>
        <w:rPr>
          <w:u w:val="single"/>
        </w:rPr>
        <w:t>,</w:t>
      </w:r>
      <w:r w:rsidRPr="007C1178">
        <w:rPr>
          <w:u w:val="single"/>
        </w:rPr>
        <w:t xml:space="preserve"> while on the job or on duty</w:t>
      </w:r>
      <w:r>
        <w:rPr>
          <w:u w:val="single"/>
        </w:rPr>
        <w:t>, and regulations applicable for employees performing transportation and other safety sensitive job functions as defined by the federal government;</w:t>
      </w:r>
    </w:p>
    <w:p w:rsidR="00BA3C1D" w:rsidRPr="00BA7235"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r>
      <w:r>
        <w:tab/>
      </w:r>
      <w:r w:rsidRPr="00C72024">
        <w:rPr>
          <w:u w:val="single"/>
        </w:rPr>
        <w:t>(</w:t>
      </w:r>
      <w:r>
        <w:rPr>
          <w:u w:val="single"/>
        </w:rPr>
        <w:t>v</w:t>
      </w:r>
      <w:r w:rsidRPr="00C72024">
        <w:rPr>
          <w:u w:val="single"/>
        </w:rPr>
        <w:t>)</w:t>
      </w:r>
      <w:r w:rsidRPr="00BA7235">
        <w:tab/>
      </w:r>
      <w:r>
        <w:tab/>
      </w:r>
      <w:r w:rsidRPr="00C72024">
        <w:rPr>
          <w:u w:val="single"/>
        </w:rPr>
        <w:t xml:space="preserve">employee </w:t>
      </w:r>
      <w:r>
        <w:rPr>
          <w:u w:val="single"/>
        </w:rPr>
        <w:t xml:space="preserve">committing criminal </w:t>
      </w:r>
      <w:r w:rsidRPr="00C72024">
        <w:rPr>
          <w:u w:val="single"/>
        </w:rPr>
        <w:t>assault or battery of another</w:t>
      </w:r>
      <w:r>
        <w:rPr>
          <w:u w:val="single"/>
        </w:rPr>
        <w:t xml:space="preserve"> employee or a customer</w:t>
      </w:r>
      <w:r w:rsidRPr="00C72024">
        <w:rPr>
          <w:u w:val="single"/>
        </w:rPr>
        <w:t>;</w:t>
      </w:r>
    </w:p>
    <w:p w:rsidR="00BA3C1D" w:rsidRPr="00CD270C"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w:t>
      </w:r>
      <w:r>
        <w:rPr>
          <w:u w:val="single"/>
        </w:rPr>
        <w:t>vi)</w:t>
      </w:r>
      <w:r w:rsidRPr="00CD270C">
        <w:tab/>
      </w:r>
      <w:r w:rsidRPr="00CD270C">
        <w:tab/>
      </w:r>
      <w:r>
        <w:rPr>
          <w:u w:val="single"/>
        </w:rPr>
        <w:t>employee committing criminal abuse of patient or child in his professional care;</w:t>
      </w:r>
    </w:p>
    <w:p w:rsidR="00BA3C1D" w:rsidRPr="00696197"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tab/>
      </w:r>
      <w:r>
        <w:tab/>
      </w:r>
      <w:r w:rsidRPr="00C72024">
        <w:rPr>
          <w:u w:val="single"/>
        </w:rPr>
        <w:t>(</w:t>
      </w:r>
      <w:r>
        <w:rPr>
          <w:u w:val="single"/>
        </w:rPr>
        <w:t>vii</w:t>
      </w:r>
      <w:r w:rsidRPr="00C72024">
        <w:rPr>
          <w:u w:val="single"/>
        </w:rPr>
        <w:t>)</w:t>
      </w:r>
      <w:r w:rsidRPr="00BA7235">
        <w:tab/>
      </w:r>
      <w:r>
        <w:tab/>
      </w:r>
      <w:r w:rsidRPr="00994E97">
        <w:rPr>
          <w:u w:val="single"/>
        </w:rPr>
        <w:t>employee insubordination</w:t>
      </w:r>
      <w:r>
        <w:rPr>
          <w:u w:val="single"/>
        </w:rPr>
        <w:t>,</w:t>
      </w:r>
      <w:r w:rsidRPr="00994E97">
        <w:rPr>
          <w:u w:val="single"/>
        </w:rPr>
        <w:t xml:space="preserve"> which is defined as </w:t>
      </w:r>
      <w:r>
        <w:rPr>
          <w:u w:val="single"/>
        </w:rPr>
        <w:t>willful failure to comply with a lawful, reasonable order of a supervisor directly related to the employee’s employment as described in an applicable written job description</w:t>
      </w:r>
      <w:r w:rsidRPr="00C72024">
        <w:rPr>
          <w:u w:val="single"/>
        </w:rPr>
        <w:t>;</w:t>
      </w:r>
      <w:r>
        <w:rPr>
          <w:u w:val="single"/>
        </w:rPr>
        <w:t xml:space="preserve"> or</w:t>
      </w:r>
      <w:r w:rsidRPr="00BA7235">
        <w:t xml:space="preserve"> </w:t>
      </w:r>
    </w:p>
    <w:p w:rsidR="00BA3C1D"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tab/>
      </w:r>
      <w:r>
        <w:tab/>
      </w:r>
      <w:r>
        <w:tab/>
      </w:r>
      <w:r w:rsidRPr="00BA7235">
        <w:tab/>
      </w:r>
      <w:r w:rsidRPr="008464D7">
        <w:rPr>
          <w:u w:val="single"/>
        </w:rPr>
        <w:t>(</w:t>
      </w:r>
      <w:r>
        <w:rPr>
          <w:u w:val="single"/>
        </w:rPr>
        <w:t>viii</w:t>
      </w:r>
      <w:r w:rsidRPr="008464D7">
        <w:rPr>
          <w:u w:val="single"/>
        </w:rPr>
        <w:t>)</w:t>
      </w:r>
      <w:r w:rsidRPr="00BA7235">
        <w:tab/>
      </w:r>
      <w:r>
        <w:tab/>
      </w:r>
      <w:r w:rsidRPr="00F03665">
        <w:rPr>
          <w:u w:val="single"/>
        </w:rPr>
        <w:t xml:space="preserve">employee </w:t>
      </w:r>
      <w:r>
        <w:rPr>
          <w:u w:val="single"/>
        </w:rPr>
        <w:t xml:space="preserve">willful </w:t>
      </w:r>
      <w:r w:rsidRPr="00F03665">
        <w:rPr>
          <w:u w:val="single"/>
        </w:rPr>
        <w:t>neglect of duty</w:t>
      </w:r>
      <w:r>
        <w:rPr>
          <w:u w:val="single"/>
        </w:rPr>
        <w:t xml:space="preserve"> directly related to the employee’s employment as described in an applicable written job description.</w:t>
      </w:r>
    </w:p>
    <w:p w:rsidR="00BA3C1D" w:rsidRPr="00E87E8B"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87E8B">
        <w:rPr>
          <w:color w:val="000000" w:themeColor="text1"/>
        </w:rPr>
        <w:tab/>
      </w:r>
      <w:r>
        <w:rPr>
          <w:color w:val="000000" w:themeColor="text1"/>
          <w:u w:val="single"/>
        </w:rPr>
        <w:t>(</w:t>
      </w:r>
      <w:r w:rsidRPr="00806F93">
        <w:rPr>
          <w:color w:val="000000" w:themeColor="text1"/>
          <w:u w:val="single"/>
        </w:rPr>
        <w:t>5</w:t>
      </w:r>
      <w:r w:rsidRPr="00E87E8B">
        <w:rPr>
          <w:color w:val="000000" w:themeColor="text1"/>
          <w:u w:val="single"/>
        </w:rPr>
        <w:t>)</w:t>
      </w:r>
      <w:r w:rsidRPr="00AF51C2">
        <w:rPr>
          <w:color w:val="000000" w:themeColor="text1"/>
          <w:u w:color="000000" w:themeColor="text1"/>
        </w:rPr>
        <w:tab/>
        <w:t>failure to accept work.</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(a)</w:t>
      </w:r>
      <w:r w:rsidRPr="00AF51C2">
        <w:rPr>
          <w:color w:val="000000" w:themeColor="text1"/>
          <w:u w:color="000000" w:themeColor="text1"/>
        </w:rPr>
        <w:t xml:space="preserve"> If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w:t>
      </w:r>
      <w:r w:rsidRPr="00AF51C2">
        <w:rPr>
          <w:strike/>
          <w:color w:val="000000" w:themeColor="text1"/>
          <w:u w:color="000000" w:themeColor="text1"/>
        </w:rPr>
        <w:t>that</w:t>
      </w:r>
      <w:r w:rsidRPr="00AF51C2">
        <w:rPr>
          <w:color w:val="000000" w:themeColor="text1"/>
          <w:u w:color="000000" w:themeColor="text1"/>
        </w:rPr>
        <w:t xml:space="preserve"> he has failed, without good cause</w:t>
      </w:r>
      <w:r w:rsidRPr="00AF51C2">
        <w:rPr>
          <w:strike/>
          <w:color w:val="000000" w:themeColor="text1"/>
          <w:u w:color="000000" w:themeColor="text1"/>
        </w:rPr>
        <w:t>,</w:t>
      </w:r>
      <w:r w:rsidRPr="00AF51C2">
        <w:rPr>
          <w:color w:val="000000" w:themeColor="text1"/>
          <w:u w:val="single" w:color="000000" w:themeColor="text1"/>
        </w:rPr>
        <w:t>;</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t>(i)(a)</w:t>
      </w:r>
      <w:r w:rsidRPr="00AF51C2">
        <w:rPr>
          <w:color w:val="000000" w:themeColor="text1"/>
          <w:u w:color="000000" w:themeColor="text1"/>
        </w:rPr>
        <w:tab/>
        <w:t xml:space="preserve">either to apply for available suitable work, when so directed by the employment office or the </w:t>
      </w:r>
      <w:r w:rsidRPr="00391AFC">
        <w:rPr>
          <w:strike/>
          <w:color w:val="000000" w:themeColor="text1"/>
          <w:u w:color="000000" w:themeColor="text1"/>
        </w:rPr>
        <w:t>Commission</w:t>
      </w:r>
      <w:r w:rsidRPr="00AF51C2">
        <w:rPr>
          <w:color w:val="000000" w:themeColor="text1"/>
          <w:u w:color="000000" w:themeColor="text1"/>
        </w:rPr>
        <w:t>department</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w:t>
      </w:r>
      <w:r w:rsidRPr="00AF51C2">
        <w:rPr>
          <w:color w:val="000000" w:themeColor="text1"/>
          <w:u w:val="single" w:color="000000" w:themeColor="text1"/>
        </w:rPr>
        <w:t>(b)</w:t>
      </w:r>
      <w:r w:rsidRPr="00AF51C2">
        <w:rPr>
          <w:color w:val="000000" w:themeColor="text1"/>
          <w:u w:color="000000" w:themeColor="text1"/>
        </w:rPr>
        <w:tab/>
        <w:t>to accept available suitable work when offered to him by the employment office or an employer</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(iii)</w:t>
      </w:r>
      <w:r w:rsidRPr="00AF51C2">
        <w:rPr>
          <w:color w:val="000000" w:themeColor="text1"/>
          <w:u w:val="single" w:color="000000" w:themeColor="text1"/>
        </w:rPr>
        <w:t>(c)</w:t>
      </w:r>
      <w:r w:rsidRPr="00AF51C2">
        <w:rPr>
          <w:color w:val="000000" w:themeColor="text1"/>
          <w:u w:color="000000" w:themeColor="text1"/>
        </w:rPr>
        <w:tab/>
        <w:t>to return to his customary self</w:t>
      </w:r>
      <w:r w:rsidRPr="00AF51C2">
        <w:rPr>
          <w:color w:val="000000" w:themeColor="text1"/>
          <w:u w:color="000000" w:themeColor="text1"/>
        </w:rPr>
        <w:noBreakHyphen/>
        <w:t>employment</w:t>
      </w:r>
      <w:r w:rsidRPr="00AF51C2">
        <w:rPr>
          <w:color w:val="000000" w:themeColor="text1"/>
          <w:u w:val="single" w:color="000000" w:themeColor="text1"/>
        </w:rPr>
        <w:t>,</w:t>
      </w:r>
      <w:r w:rsidRPr="00AF51C2">
        <w:rPr>
          <w:color w:val="000000" w:themeColor="text1"/>
          <w:u w:color="000000" w:themeColor="text1"/>
        </w:rPr>
        <w:t xml:space="preserve"> </w:t>
      </w:r>
      <w:r w:rsidRPr="00AF51C2">
        <w:rPr>
          <w:strike/>
          <w:color w:val="000000" w:themeColor="text1"/>
          <w:u w:color="000000" w:themeColor="text1"/>
        </w:rPr>
        <w:t>(</w:t>
      </w:r>
      <w:r w:rsidRPr="00AF51C2">
        <w:rPr>
          <w:color w:val="000000" w:themeColor="text1"/>
          <w:u w:color="000000" w:themeColor="text1"/>
        </w:rPr>
        <w:t>if any</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when so directed by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the ineligibility begins with the week the failure occurred and continues until he has secured employment and shows to the satisfaction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(b)</w:t>
      </w:r>
      <w:r w:rsidRPr="00AF51C2">
        <w:rPr>
          <w:color w:val="000000" w:themeColor="text1"/>
          <w:u w:color="000000" w:themeColor="text1"/>
        </w:rPr>
        <w:tab/>
        <w:t xml:space="preserve">In determining whether </w:t>
      </w:r>
      <w:r w:rsidRPr="00AF51C2">
        <w:rPr>
          <w:strike/>
          <w:color w:val="000000" w:themeColor="text1"/>
          <w:u w:color="000000" w:themeColor="text1"/>
        </w:rPr>
        <w:t>or not any</w:t>
      </w:r>
      <w:r w:rsidRPr="00AF51C2">
        <w:rPr>
          <w:color w:val="000000" w:themeColor="text1"/>
          <w:u w:color="000000" w:themeColor="text1"/>
        </w:rPr>
        <w:t xml:space="preserve"> work is suitable for an individual, the </w:t>
      </w:r>
      <w:r w:rsidRPr="00AF51C2">
        <w:rPr>
          <w:strike/>
          <w:color w:val="000000" w:themeColor="text1"/>
          <w:u w:color="000000" w:themeColor="text1"/>
        </w:rPr>
        <w:t>Commission shall</w:t>
      </w:r>
      <w:r w:rsidRPr="00AF51C2">
        <w:rPr>
          <w:color w:val="000000" w:themeColor="text1"/>
          <w:u w:val="single" w:color="000000" w:themeColor="text1"/>
        </w:rPr>
        <w:t>department must</w:t>
      </w:r>
      <w:r w:rsidRPr="00AF51C2">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(c)</w:t>
      </w:r>
      <w:r w:rsidRPr="00AF51C2">
        <w:rPr>
          <w:color w:val="000000" w:themeColor="text1"/>
          <w:u w:color="000000" w:themeColor="text1"/>
        </w:rPr>
        <w:tab/>
        <w:t xml:space="preserve">Notwithstanding </w:t>
      </w:r>
      <w:r w:rsidRPr="00AF51C2">
        <w:rPr>
          <w:strike/>
          <w:color w:val="000000" w:themeColor="text1"/>
          <w:u w:color="000000" w:themeColor="text1"/>
        </w:rPr>
        <w:t>any other provisions</w:t>
      </w:r>
      <w:r w:rsidRPr="00AF51C2">
        <w:rPr>
          <w:color w:val="000000" w:themeColor="text1"/>
          <w:u w:val="single" w:color="000000" w:themeColor="text1"/>
        </w:rPr>
        <w:t>another provision</w:t>
      </w:r>
      <w:r w:rsidRPr="00AF51C2">
        <w:rPr>
          <w:color w:val="000000" w:themeColor="text1"/>
          <w:u w:color="000000" w:themeColor="text1"/>
        </w:rPr>
        <w:t xml:space="preserve"> of Chapters 27 through 41 of this title, </w:t>
      </w:r>
      <w:r w:rsidRPr="00AF51C2">
        <w:rPr>
          <w:strike/>
          <w:color w:val="000000" w:themeColor="text1"/>
          <w:u w:color="000000" w:themeColor="text1"/>
        </w:rPr>
        <w:t>no</w:t>
      </w:r>
      <w:r w:rsidRPr="00AF51C2">
        <w:rPr>
          <w:color w:val="000000" w:themeColor="text1"/>
          <w:u w:color="000000" w:themeColor="text1"/>
        </w:rPr>
        <w:t xml:space="preserve"> work is </w:t>
      </w:r>
      <w:r w:rsidRPr="00AF51C2">
        <w:rPr>
          <w:color w:val="000000" w:themeColor="text1"/>
          <w:u w:val="single" w:color="000000" w:themeColor="text1"/>
        </w:rPr>
        <w:t>not</w:t>
      </w:r>
      <w:r w:rsidRPr="00AF51C2">
        <w:rPr>
          <w:color w:val="000000" w:themeColor="text1"/>
          <w:u w:color="000000" w:themeColor="text1"/>
        </w:rPr>
        <w:t xml:space="preserve"> considered </w:t>
      </w:r>
      <w:r w:rsidRPr="00AF51C2">
        <w:rPr>
          <w:color w:val="000000" w:themeColor="text1"/>
          <w:u w:color="000000" w:themeColor="text1"/>
        </w:rPr>
        <w:lastRenderedPageBreak/>
        <w:t xml:space="preserve">suitable and benefits may not be denied under </w:t>
      </w:r>
      <w:r w:rsidRPr="00AF51C2">
        <w:rPr>
          <w:strike/>
          <w:color w:val="000000" w:themeColor="text1"/>
          <w:u w:color="000000" w:themeColor="text1"/>
        </w:rPr>
        <w:t>such</w:t>
      </w:r>
      <w:r w:rsidRPr="00AF51C2">
        <w:rPr>
          <w:color w:val="000000" w:themeColor="text1"/>
          <w:u w:val="single" w:color="000000" w:themeColor="text1"/>
        </w:rPr>
        <w:t>these</w:t>
      </w:r>
      <w:r w:rsidRPr="00AF51C2">
        <w:rPr>
          <w:color w:val="000000" w:themeColor="text1"/>
          <w:u w:color="000000" w:themeColor="text1"/>
        </w:rPr>
        <w:t xml:space="preserve"> chapters to </w:t>
      </w:r>
      <w:r w:rsidRPr="00AF51C2">
        <w:rPr>
          <w:strike/>
          <w:color w:val="000000" w:themeColor="text1"/>
          <w:u w:color="000000" w:themeColor="text1"/>
        </w:rPr>
        <w:t>any</w:t>
      </w:r>
      <w:r w:rsidRPr="00AF51C2">
        <w:rPr>
          <w:color w:val="000000" w:themeColor="text1"/>
          <w:u w:val="single" w:color="000000" w:themeColor="text1"/>
        </w:rPr>
        <w:t>an</w:t>
      </w:r>
      <w:r w:rsidRPr="00AF51C2">
        <w:rPr>
          <w:color w:val="000000" w:themeColor="text1"/>
          <w:u w:color="000000" w:themeColor="text1"/>
        </w:rPr>
        <w:t xml:space="preserve"> otherwise eligible individual for refusing to accept new work under any of the following conditions</w:t>
      </w:r>
      <w:r w:rsidRPr="00AF51C2">
        <w:rPr>
          <w:strike/>
          <w:color w:val="000000" w:themeColor="text1"/>
          <w:u w:color="000000" w:themeColor="text1"/>
        </w:rPr>
        <w:t>:</w:t>
      </w:r>
      <w:r w:rsidRPr="00AF51C2">
        <w:rPr>
          <w:color w:val="000000" w:themeColor="text1"/>
          <w:u w:val="single" w:color="000000" w:themeColor="text1"/>
        </w:rPr>
        <w:t>;</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w:t>
      </w:r>
      <w:r w:rsidRPr="00AF51C2">
        <w:rPr>
          <w:color w:val="000000" w:themeColor="text1"/>
          <w:u w:val="single" w:color="000000" w:themeColor="text1"/>
        </w:rPr>
        <w:t>(a)</w:t>
      </w:r>
      <w:r w:rsidRPr="00AF51C2">
        <w:rPr>
          <w:color w:val="000000" w:themeColor="text1"/>
          <w:u w:color="000000" w:themeColor="text1"/>
        </w:rPr>
        <w:tab/>
        <w:t>if the position offered is vacant due directly to a strike, lockout, or other labor dispute</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w:t>
      </w:r>
      <w:r w:rsidRPr="00AF51C2">
        <w:rPr>
          <w:color w:val="000000" w:themeColor="text1"/>
          <w:u w:val="single" w:color="000000" w:themeColor="text1"/>
        </w:rPr>
        <w:t>(b)</w:t>
      </w:r>
      <w:r w:rsidRPr="00AF51C2">
        <w:rPr>
          <w:color w:val="000000" w:themeColor="text1"/>
          <w:u w:color="000000" w:themeColor="text1"/>
        </w:rPr>
        <w:tab/>
        <w:t>if the wages, hours, or other conditions of the work offered are substantially less favorable to the individual than those prevailing for similar work in the locality</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(iii)</w:t>
      </w:r>
      <w:r w:rsidRPr="00AF51C2">
        <w:rPr>
          <w:color w:val="000000" w:themeColor="text1"/>
          <w:u w:val="single" w:color="000000" w:themeColor="text1"/>
        </w:rPr>
        <w:t>(c)</w:t>
      </w:r>
      <w:r w:rsidRPr="00AF51C2">
        <w:rPr>
          <w:color w:val="000000" w:themeColor="text1"/>
          <w:u w:color="000000" w:themeColor="text1"/>
        </w:rPr>
        <w:tab/>
        <w:t>if</w:t>
      </w:r>
      <w:r w:rsidRPr="00AF51C2">
        <w:rPr>
          <w:color w:val="000000" w:themeColor="text1"/>
          <w:u w:val="single" w:color="000000" w:themeColor="text1"/>
        </w:rPr>
        <w:t>,</w:t>
      </w:r>
      <w:r w:rsidRPr="00AF51C2">
        <w:rPr>
          <w:color w:val="000000" w:themeColor="text1"/>
          <w:u w:color="000000" w:themeColor="text1"/>
        </w:rPr>
        <w:t xml:space="preserve"> as a condition of being employed</w:t>
      </w:r>
      <w:r w:rsidRPr="00AF51C2">
        <w:rPr>
          <w:color w:val="000000" w:themeColor="text1"/>
          <w:u w:val="single" w:color="000000" w:themeColor="text1"/>
        </w:rPr>
        <w:t>,</w:t>
      </w:r>
      <w:r w:rsidRPr="00AF51C2">
        <w:rPr>
          <w:color w:val="000000" w:themeColor="text1"/>
          <w:u w:color="000000" w:themeColor="text1"/>
        </w:rPr>
        <w:t xml:space="preserve"> the individual would be required to join a company union or to resign from or refrain from joining any bona fide labor organization.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(d)</w:t>
      </w:r>
      <w:r w:rsidRPr="00AF51C2">
        <w:rPr>
          <w:color w:val="000000" w:themeColor="text1"/>
          <w:u w:color="000000" w:themeColor="text1"/>
        </w:rPr>
        <w:tab/>
        <w:t xml:space="preserve">Notwithstanding </w:t>
      </w:r>
      <w:r w:rsidRPr="00AF51C2">
        <w:rPr>
          <w:strike/>
          <w:color w:val="000000" w:themeColor="text1"/>
          <w:u w:color="000000" w:themeColor="text1"/>
        </w:rPr>
        <w:t>any other provisions</w:t>
      </w:r>
      <w:r w:rsidRPr="00AF51C2">
        <w:rPr>
          <w:color w:val="000000" w:themeColor="text1"/>
          <w:u w:val="single" w:color="000000" w:themeColor="text1"/>
        </w:rPr>
        <w:t>another provision</w:t>
      </w:r>
      <w:r w:rsidRPr="00AF51C2">
        <w:rPr>
          <w:color w:val="000000" w:themeColor="text1"/>
          <w:u w:color="000000" w:themeColor="text1"/>
        </w:rPr>
        <w:t xml:space="preserve"> of Chapters 27 through 41 of this title, </w:t>
      </w:r>
      <w:r w:rsidRPr="00AF51C2">
        <w:rPr>
          <w:strike/>
          <w:color w:val="000000" w:themeColor="text1"/>
          <w:u w:color="000000" w:themeColor="text1"/>
        </w:rPr>
        <w:t>no</w:t>
      </w:r>
      <w:r w:rsidRPr="00AF51C2">
        <w:rPr>
          <w:color w:val="000000" w:themeColor="text1"/>
          <w:u w:val="single" w:color="000000" w:themeColor="text1"/>
        </w:rPr>
        <w:t>an</w:t>
      </w:r>
      <w:r w:rsidRPr="00AF51C2">
        <w:rPr>
          <w:color w:val="000000" w:themeColor="text1"/>
          <w:u w:color="000000" w:themeColor="text1"/>
        </w:rPr>
        <w:t xml:space="preserve"> otherwise eligible individual may </w:t>
      </w:r>
      <w:r w:rsidRPr="00AF51C2">
        <w:rPr>
          <w:color w:val="000000" w:themeColor="text1"/>
          <w:u w:val="single" w:color="000000" w:themeColor="text1"/>
        </w:rPr>
        <w:t>not</w:t>
      </w:r>
      <w:r w:rsidRPr="00AF51C2">
        <w:rPr>
          <w:color w:val="000000" w:themeColor="text1"/>
          <w:u w:color="000000" w:themeColor="text1"/>
        </w:rPr>
        <w:t xml:space="preserve"> be denied </w:t>
      </w:r>
      <w:r w:rsidRPr="00AF51C2">
        <w:rPr>
          <w:strike/>
          <w:color w:val="000000" w:themeColor="text1"/>
          <w:u w:color="000000" w:themeColor="text1"/>
        </w:rPr>
        <w:t>benefits</w:t>
      </w:r>
      <w:r w:rsidRPr="00AF51C2">
        <w:rPr>
          <w:color w:val="000000" w:themeColor="text1"/>
          <w:u w:val="single" w:color="000000" w:themeColor="text1"/>
        </w:rPr>
        <w:t>a benefit</w:t>
      </w:r>
      <w:r w:rsidRPr="00AF51C2">
        <w:rPr>
          <w:color w:val="000000" w:themeColor="text1"/>
          <w:u w:color="000000" w:themeColor="text1"/>
        </w:rPr>
        <w:t xml:space="preserve"> for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for failure to apply for, or refusal to accept, suitable work because he is in training with the approval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(e)</w:t>
      </w:r>
      <w:r w:rsidRPr="00AF51C2">
        <w:rPr>
          <w:color w:val="000000" w:themeColor="text1"/>
          <w:u w:color="000000" w:themeColor="text1"/>
        </w:rPr>
        <w:tab/>
        <w:t xml:space="preserve">Notwithstanding </w:t>
      </w:r>
      <w:r w:rsidRPr="00AF51C2">
        <w:rPr>
          <w:strike/>
          <w:color w:val="000000" w:themeColor="text1"/>
          <w:u w:color="000000" w:themeColor="text1"/>
        </w:rPr>
        <w:t>any other</w:t>
      </w:r>
      <w:r w:rsidRPr="00AF51C2">
        <w:rPr>
          <w:color w:val="000000" w:themeColor="text1"/>
          <w:u w:val="single" w:color="000000" w:themeColor="text1"/>
        </w:rPr>
        <w:t>another</w:t>
      </w:r>
      <w:r w:rsidRPr="00AF51C2">
        <w:rPr>
          <w:color w:val="000000" w:themeColor="text1"/>
          <w:u w:color="000000" w:themeColor="text1"/>
        </w:rPr>
        <w:t xml:space="preserve"> provision of this chapter, </w:t>
      </w:r>
      <w:r w:rsidRPr="00AF51C2">
        <w:rPr>
          <w:strike/>
          <w:color w:val="000000" w:themeColor="text1"/>
          <w:u w:color="000000" w:themeColor="text1"/>
        </w:rPr>
        <w:t>no</w:t>
      </w:r>
      <w:r w:rsidRPr="00AF51C2">
        <w:rPr>
          <w:color w:val="000000" w:themeColor="text1"/>
          <w:u w:val="single" w:color="000000" w:themeColor="text1"/>
        </w:rPr>
        <w:t>an</w:t>
      </w:r>
      <w:r w:rsidRPr="00AF51C2">
        <w:rPr>
          <w:color w:val="000000" w:themeColor="text1"/>
          <w:u w:color="000000" w:themeColor="text1"/>
        </w:rPr>
        <w:t xml:space="preserve"> otherwise eligible individual may </w:t>
      </w:r>
      <w:r w:rsidRPr="00AF51C2">
        <w:rPr>
          <w:color w:val="000000" w:themeColor="text1"/>
          <w:u w:val="single" w:color="000000" w:themeColor="text1"/>
        </w:rPr>
        <w:t>not</w:t>
      </w:r>
      <w:r w:rsidRPr="00AF51C2">
        <w:rPr>
          <w:color w:val="000000" w:themeColor="text1"/>
          <w:u w:color="000000" w:themeColor="text1"/>
        </w:rPr>
        <w:t xml:space="preserve"> be denied </w:t>
      </w:r>
      <w:r w:rsidRPr="00AF51C2">
        <w:rPr>
          <w:strike/>
          <w:color w:val="000000" w:themeColor="text1"/>
          <w:u w:color="000000" w:themeColor="text1"/>
        </w:rPr>
        <w:t>benefits</w:t>
      </w:r>
      <w:r w:rsidRPr="00AF51C2">
        <w:rPr>
          <w:color w:val="000000" w:themeColor="text1"/>
          <w:u w:val="single" w:color="000000" w:themeColor="text1"/>
        </w:rPr>
        <w:t>a benefit</w:t>
      </w:r>
      <w:r w:rsidRPr="00AF51C2">
        <w:rPr>
          <w:color w:val="000000" w:themeColor="text1"/>
          <w:u w:color="000000" w:themeColor="text1"/>
        </w:rPr>
        <w:t xml:space="preserve"> for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AF51C2">
        <w:rPr>
          <w:strike/>
          <w:color w:val="000000" w:themeColor="text1"/>
          <w:u w:color="000000" w:themeColor="text1"/>
        </w:rPr>
        <w:t>so long as</w:t>
      </w:r>
      <w:r w:rsidRPr="00AF51C2">
        <w:rPr>
          <w:color w:val="000000" w:themeColor="text1"/>
          <w:u w:val="single" w:color="000000" w:themeColor="text1"/>
        </w:rPr>
        <w:t>if</w:t>
      </w:r>
      <w:r w:rsidRPr="00AF51C2">
        <w:rPr>
          <w:color w:val="000000" w:themeColor="text1"/>
          <w:u w:color="000000" w:themeColor="text1"/>
        </w:rPr>
        <w:t xml:space="preserve"> the work left is not suitable employment, or because of the application to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in training of provisions in this law </w:t>
      </w:r>
      <w:r w:rsidRPr="00AF51C2">
        <w:rPr>
          <w:strike/>
          <w:color w:val="000000" w:themeColor="text1"/>
          <w:u w:color="000000" w:themeColor="text1"/>
        </w:rPr>
        <w:t>(</w:t>
      </w:r>
      <w:r w:rsidRPr="00AF51C2">
        <w:rPr>
          <w:color w:val="000000" w:themeColor="text1"/>
          <w:u w:color="000000" w:themeColor="text1"/>
        </w:rPr>
        <w:t xml:space="preserve">or </w:t>
      </w:r>
      <w:r w:rsidRPr="00AF51C2">
        <w:rPr>
          <w:strike/>
          <w:color w:val="000000" w:themeColor="text1"/>
          <w:u w:color="000000" w:themeColor="text1"/>
        </w:rPr>
        <w:t>any</w:t>
      </w:r>
      <w:r w:rsidRPr="00AF51C2">
        <w:rPr>
          <w:color w:val="000000" w:themeColor="text1"/>
          <w:u w:val="single" w:color="000000" w:themeColor="text1"/>
        </w:rPr>
        <w:t>an</w:t>
      </w:r>
      <w:r w:rsidRPr="00AF51C2">
        <w:rPr>
          <w:color w:val="000000" w:themeColor="text1"/>
          <w:u w:color="000000" w:themeColor="text1"/>
        </w:rPr>
        <w:t xml:space="preserve"> applicable federal unemployment compensation law</w:t>
      </w:r>
      <w:r w:rsidRPr="00AF51C2">
        <w:rPr>
          <w:strike/>
          <w:color w:val="000000" w:themeColor="text1"/>
          <w:u w:color="000000" w:themeColor="text1"/>
        </w:rPr>
        <w:t>)</w:t>
      </w:r>
      <w:r w:rsidRPr="00AF51C2">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color w:val="000000" w:themeColor="text1"/>
          <w:u w:val="single" w:color="000000" w:themeColor="text1"/>
        </w:rPr>
        <w:t>,</w:t>
      </w:r>
      <w:r w:rsidRPr="00AF51C2">
        <w:rPr>
          <w:color w:val="000000" w:themeColor="text1"/>
          <w:u w:color="000000" w:themeColor="text1"/>
        </w:rPr>
        <w:t xml:space="preserve"> </w:t>
      </w:r>
      <w:r w:rsidRPr="00AF51C2">
        <w:rPr>
          <w:strike/>
          <w:color w:val="000000" w:themeColor="text1"/>
          <w:u w:color="000000" w:themeColor="text1"/>
        </w:rPr>
        <w:t>(</w:t>
      </w:r>
      <w:r w:rsidRPr="00AF51C2">
        <w:rPr>
          <w:color w:val="000000" w:themeColor="text1"/>
          <w:u w:color="000000" w:themeColor="text1"/>
        </w:rPr>
        <w:t>as defined for purposes of the Trade Act of 1974</w:t>
      </w:r>
      <w:r w:rsidRPr="00AF51C2">
        <w:rPr>
          <w:strike/>
          <w:color w:val="000000" w:themeColor="text1"/>
          <w:u w:color="000000" w:themeColor="text1"/>
        </w:rPr>
        <w:t>)</w:t>
      </w:r>
      <w:r w:rsidRPr="00AF51C2">
        <w:rPr>
          <w:color w:val="000000" w:themeColor="text1"/>
          <w:u w:color="000000" w:themeColor="text1"/>
        </w:rPr>
        <w:t xml:space="preserve">, and wages for the work at not less than eighty percent of the individual’s average weekly wage as determined for the purposes of the Trade Act of 1974.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u w:color="000000" w:themeColor="text1"/>
        </w:rPr>
        <w:t>(</w:t>
      </w:r>
      <w:r w:rsidRPr="00EF27AD">
        <w:rPr>
          <w:strike/>
          <w:color w:val="000000" w:themeColor="text1"/>
          <w:u w:color="000000" w:themeColor="text1"/>
        </w:rPr>
        <w:t>4</w:t>
      </w:r>
      <w:r>
        <w:rPr>
          <w:color w:val="000000" w:themeColor="text1"/>
          <w:u w:val="single"/>
        </w:rPr>
        <w:t>6</w:t>
      </w:r>
      <w:r w:rsidRPr="00806F93">
        <w:rPr>
          <w:color w:val="000000" w:themeColor="text1"/>
          <w:u w:color="000000" w:themeColor="text1"/>
        </w:rPr>
        <w:t>)</w:t>
      </w:r>
      <w:r w:rsidRPr="00AF51C2">
        <w:rPr>
          <w:color w:val="000000" w:themeColor="text1"/>
          <w:u w:color="000000" w:themeColor="text1"/>
        </w:rPr>
        <w:tab/>
        <w:t xml:space="preserve">labor dispute.  </w:t>
      </w:r>
      <w:r w:rsidRPr="00AF51C2">
        <w:rPr>
          <w:strike/>
          <w:color w:val="000000" w:themeColor="text1"/>
          <w:u w:color="000000" w:themeColor="text1"/>
        </w:rPr>
        <w:noBreakHyphen/>
      </w:r>
      <w:r w:rsidRPr="00AF51C2">
        <w:rPr>
          <w:color w:val="000000" w:themeColor="text1"/>
          <w:u w:color="000000" w:themeColor="text1"/>
        </w:rPr>
        <w:t xml:space="preserve">For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in which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that </w:t>
      </w:r>
      <w:r w:rsidRPr="00AF51C2">
        <w:rPr>
          <w:color w:val="000000" w:themeColor="text1"/>
          <w:u w:val="single" w:color="000000" w:themeColor="text1"/>
        </w:rPr>
        <w:t>he</w:t>
      </w:r>
      <w:r w:rsidRPr="00AF51C2">
        <w:rPr>
          <w:color w:val="000000" w:themeColor="text1"/>
          <w:u w:color="000000" w:themeColor="text1"/>
        </w:rPr>
        <w:t xml:space="preserv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D298A">
        <w:rPr>
          <w:color w:val="000000" w:themeColor="text1"/>
          <w:u w:color="000000" w:themeColor="text1"/>
        </w:rPr>
        <w:t>(a)</w:t>
      </w:r>
      <w:r w:rsidRPr="00AF51C2">
        <w:rPr>
          <w:color w:val="000000" w:themeColor="text1"/>
          <w:u w:color="000000" w:themeColor="text1"/>
        </w:rPr>
        <w:tab/>
      </w:r>
      <w:r w:rsidRPr="00AF51C2">
        <w:rPr>
          <w:strike/>
          <w:color w:val="000000" w:themeColor="text1"/>
          <w:u w:color="000000" w:themeColor="text1"/>
        </w:rPr>
        <w:t>He</w:t>
      </w:r>
      <w:r w:rsidRPr="00AF51C2">
        <w:rPr>
          <w:color w:val="000000" w:themeColor="text1"/>
          <w:u w:color="000000" w:themeColor="text1"/>
        </w:rPr>
        <w:t xml:space="preserve"> is not participating in, financing, or directly interested in the labor dispute;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D298A">
        <w:rPr>
          <w:color w:val="000000" w:themeColor="text1"/>
          <w:u w:color="000000" w:themeColor="text1"/>
        </w:rPr>
        <w:t>(b)</w:t>
      </w:r>
      <w:r w:rsidRPr="00AF51C2">
        <w:rPr>
          <w:color w:val="000000" w:themeColor="text1"/>
          <w:u w:color="000000" w:themeColor="text1"/>
        </w:rPr>
        <w:tab/>
      </w:r>
      <w:r w:rsidRPr="00AF51C2">
        <w:rPr>
          <w:strike/>
          <w:color w:val="000000" w:themeColor="text1"/>
          <w:u w:color="000000" w:themeColor="text1"/>
        </w:rPr>
        <w:t>He</w:t>
      </w:r>
      <w:r w:rsidRPr="00AF51C2">
        <w:rPr>
          <w:color w:val="000000" w:themeColor="text1"/>
          <w:u w:color="000000" w:themeColor="text1"/>
        </w:rPr>
        <w:t xml:space="preserve"> does not belong to a grade or class of workers of which, immediately before he became unemployed by reason of the dispute, there were members employed at the premises at </w:t>
      </w:r>
      <w:r w:rsidRPr="00AF51C2">
        <w:rPr>
          <w:color w:val="000000" w:themeColor="text1"/>
          <w:u w:color="000000" w:themeColor="text1"/>
        </w:rPr>
        <w:lastRenderedPageBreak/>
        <w:t xml:space="preserve">which the dispute exists, any of whom are participating in or directly interested in the dispute.  If </w:t>
      </w:r>
      <w:r w:rsidRPr="00AF51C2">
        <w:rPr>
          <w:strike/>
          <w:color w:val="000000" w:themeColor="text1"/>
          <w:u w:color="000000" w:themeColor="text1"/>
        </w:rPr>
        <w:t>in any case</w:t>
      </w:r>
      <w:r w:rsidRPr="00AF51C2">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w:t>
      </w:r>
      <w:r w:rsidRPr="00ED298A">
        <w:rPr>
          <w:color w:val="000000" w:themeColor="text1"/>
          <w:u w:color="000000" w:themeColor="text1"/>
        </w:rPr>
        <w:t>item</w:t>
      </w:r>
      <w:r w:rsidRPr="00AF51C2">
        <w:rPr>
          <w:color w:val="000000" w:themeColor="text1"/>
          <w:u w:color="000000" w:themeColor="text1"/>
        </w:rPr>
        <w:t xml:space="preserve"> is considered to be a separate factory, establishment, or other premises.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u w:color="000000" w:themeColor="text1"/>
        </w:rPr>
        <w:t>(</w:t>
      </w:r>
      <w:r w:rsidRPr="00AF51C2">
        <w:rPr>
          <w:strike/>
          <w:color w:val="000000" w:themeColor="text1"/>
          <w:u w:color="000000" w:themeColor="text1"/>
        </w:rPr>
        <w:t>5</w:t>
      </w:r>
      <w:r>
        <w:rPr>
          <w:color w:val="000000" w:themeColor="text1"/>
          <w:u w:val="single"/>
        </w:rPr>
        <w:t>7</w:t>
      </w:r>
      <w:r w:rsidRPr="00806F93">
        <w:rPr>
          <w:color w:val="000000" w:themeColor="text1"/>
          <w:u w:color="000000" w:themeColor="text1"/>
        </w:rPr>
        <w:t>)</w:t>
      </w:r>
      <w:r>
        <w:rPr>
          <w:color w:val="000000" w:themeColor="text1"/>
          <w:u w:color="000000" w:themeColor="text1"/>
        </w:rPr>
        <w:tab/>
      </w:r>
      <w:r w:rsidRPr="00AF51C2">
        <w:rPr>
          <w:color w:val="000000" w:themeColor="text1"/>
          <w:u w:color="000000" w:themeColor="text1"/>
        </w:rPr>
        <w:t xml:space="preserve">receiving benefits elsewhere.  </w:t>
      </w:r>
      <w:r w:rsidRPr="00AF51C2">
        <w:rPr>
          <w:strike/>
          <w:color w:val="000000" w:themeColor="text1"/>
          <w:u w:color="000000" w:themeColor="text1"/>
        </w:rPr>
        <w:noBreakHyphen/>
      </w:r>
      <w:r w:rsidRPr="00AF51C2">
        <w:rPr>
          <w:color w:val="000000" w:themeColor="text1"/>
          <w:u w:color="000000" w:themeColor="text1"/>
        </w:rPr>
        <w:t xml:space="preserve">For </w:t>
      </w:r>
      <w:r w:rsidRPr="00AF51C2">
        <w:rPr>
          <w:strike/>
          <w:color w:val="000000" w:themeColor="text1"/>
          <w:u w:color="000000" w:themeColor="text1"/>
        </w:rPr>
        <w:t>any</w:t>
      </w:r>
      <w:r w:rsidRPr="00AF51C2">
        <w:rPr>
          <w:color w:val="000000" w:themeColor="text1"/>
          <w:u w:val="single" w:color="000000" w:themeColor="text1"/>
        </w:rPr>
        <w:t>a w</w:t>
      </w:r>
      <w:r w:rsidRPr="00AF51C2">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u w:color="000000" w:themeColor="text1"/>
        </w:rPr>
        <w:t>(</w:t>
      </w:r>
      <w:r w:rsidRPr="00AF51C2">
        <w:rPr>
          <w:strike/>
          <w:color w:val="000000" w:themeColor="text1"/>
          <w:u w:color="000000" w:themeColor="text1"/>
        </w:rPr>
        <w:t>6</w:t>
      </w:r>
      <w:r w:rsidRPr="00806F93">
        <w:rPr>
          <w:color w:val="000000" w:themeColor="text1"/>
          <w:u w:val="single"/>
        </w:rPr>
        <w:t>8</w:t>
      </w:r>
      <w:r w:rsidRPr="00806F93">
        <w:rPr>
          <w:color w:val="000000" w:themeColor="text1"/>
        </w:rPr>
        <w:t>)</w:t>
      </w:r>
      <w:r w:rsidRPr="00AF51C2">
        <w:rPr>
          <w:color w:val="000000" w:themeColor="text1"/>
          <w:u w:color="000000" w:themeColor="text1"/>
        </w:rPr>
        <w:tab/>
        <w:t xml:space="preserve">voluntary retirement.  </w:t>
      </w:r>
      <w:r w:rsidRPr="00AF51C2">
        <w:rPr>
          <w:strike/>
          <w:color w:val="000000" w:themeColor="text1"/>
          <w:u w:color="000000" w:themeColor="text1"/>
        </w:rPr>
        <w:noBreakHyphen/>
      </w:r>
      <w:r w:rsidRPr="00AF51C2">
        <w:rPr>
          <w:color w:val="000000" w:themeColor="text1"/>
          <w:u w:color="000000" w:themeColor="text1"/>
        </w:rPr>
        <w:t xml:space="preserve">If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color w:val="000000" w:themeColor="text1"/>
          <w:u w:color="000000" w:themeColor="text1"/>
        </w:rPr>
        <w:noBreakHyphen/>
        <w:t>35</w:t>
      </w:r>
      <w:r w:rsidRPr="00AF51C2">
        <w:rPr>
          <w:color w:val="000000" w:themeColor="text1"/>
          <w:u w:color="000000" w:themeColor="text1"/>
        </w:rPr>
        <w:noBreakHyphen/>
        <w:t>40.  For the purpose of this section</w:t>
      </w:r>
      <w:r w:rsidRPr="00AF51C2">
        <w:rPr>
          <w:color w:val="000000" w:themeColor="text1"/>
          <w:u w:val="single" w:color="000000" w:themeColor="text1"/>
        </w:rPr>
        <w:t>,</w:t>
      </w:r>
      <w:r w:rsidRPr="00AF51C2">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to provide documentation of domestic abuse including, but not </w:t>
      </w:r>
      <w:r w:rsidRPr="00AF51C2">
        <w:rPr>
          <w:rFonts w:eastAsiaTheme="minorHAnsi"/>
          <w:color w:val="000000" w:themeColor="text1"/>
          <w:szCs w:val="22"/>
          <w:u w:color="000000" w:themeColor="text1"/>
        </w:rPr>
        <w:lastRenderedPageBreak/>
        <w:t xml:space="preserve">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subsequent to his most recent employment refused without good cause to accept an offer of suitable work made by 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lastRenderedPageBreak/>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the rate of insured </w:t>
      </w:r>
      <w:r w:rsidRPr="00AF51C2">
        <w:rPr>
          <w:rFonts w:eastAsiaTheme="minorHAnsi"/>
          <w:color w:val="000000" w:themeColor="text1"/>
          <w:szCs w:val="22"/>
          <w:u w:color="000000" w:themeColor="text1"/>
        </w:rPr>
        <w:lastRenderedPageBreak/>
        <w:t>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 xml:space="preserve">deemed </w:t>
      </w:r>
      <w:r w:rsidRPr="00AF51C2">
        <w:rPr>
          <w:rFonts w:eastAsiaTheme="minorHAnsi"/>
          <w:strike/>
          <w:color w:val="000000" w:themeColor="text1"/>
          <w:szCs w:val="22"/>
          <w:u w:color="000000" w:themeColor="text1"/>
        </w:rPr>
        <w:lastRenderedPageBreak/>
        <w:t>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F51C2">
        <w:rPr>
          <w:rFonts w:eastAsiaTheme="minorHAnsi"/>
          <w:strike/>
          <w:color w:val="000000" w:themeColor="text1"/>
          <w:szCs w:val="22"/>
          <w:u w:color="000000" w:themeColor="text1"/>
        </w:rPr>
        <w:lastRenderedPageBreak/>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w:t>
      </w:r>
      <w:r w:rsidRPr="00AF51C2">
        <w:rPr>
          <w:rFonts w:eastAsiaTheme="minorHAnsi"/>
          <w:color w:val="000000" w:themeColor="text1"/>
          <w:szCs w:val="22"/>
          <w:u w:color="000000" w:themeColor="text1"/>
        </w:rPr>
        <w:lastRenderedPageBreak/>
        <w:t xml:space="preserve">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w:t>
      </w:r>
      <w:r w:rsidRPr="00AF51C2">
        <w:rPr>
          <w:rFonts w:eastAsiaTheme="minorHAnsi"/>
          <w:color w:val="000000" w:themeColor="text1"/>
          <w:szCs w:val="22"/>
          <w:u w:color="000000" w:themeColor="text1"/>
        </w:rPr>
        <w:lastRenderedPageBreak/>
        <w:t xml:space="preserve">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w:t>
      </w:r>
      <w:r w:rsidRPr="00AF51C2">
        <w:rPr>
          <w:color w:val="000000" w:themeColor="text1"/>
          <w:szCs w:val="24"/>
          <w:u w:color="000000" w:themeColor="text1"/>
        </w:rPr>
        <w:lastRenderedPageBreak/>
        <w:t>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a 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lastRenderedPageBreak/>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w:t>
      </w:r>
      <w:r w:rsidRPr="00AF51C2">
        <w:rPr>
          <w:color w:val="000000" w:themeColor="text1"/>
          <w:szCs w:val="24"/>
          <w:u w:color="000000" w:themeColor="text1"/>
        </w:rPr>
        <w:lastRenderedPageBreak/>
        <w:t xml:space="preserve">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54B53">
        <w:rPr>
          <w:snapToGrid w:val="0"/>
        </w:rPr>
        <w:t xml:space="preserve">SECTION </w:t>
      </w:r>
      <w:r>
        <w:rPr>
          <w:snapToGrid w:val="0"/>
        </w:rPr>
        <w:t>105.</w:t>
      </w:r>
      <w:r w:rsidRPr="00754B53">
        <w:rPr>
          <w:snapToGrid w:val="0"/>
        </w:rPr>
        <w:t xml:space="preserve"> </w:t>
      </w:r>
      <w:r w:rsidRPr="00754B53">
        <w:rPr>
          <w:snapToGrid w:val="0"/>
        </w:rPr>
        <w:tab/>
      </w:r>
      <w:r>
        <w:rPr>
          <w:snapToGrid w:val="0"/>
        </w:rPr>
        <w:t>Chapter 35, Title 41 of the 1976 Code is amended by adding:</w:t>
      </w:r>
    </w:p>
    <w:p w:rsidR="000E6206" w:rsidRDefault="000E6206"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54B53">
        <w:rPr>
          <w:snapToGrid w:val="0"/>
        </w:rPr>
        <w:tab/>
      </w:r>
      <w:r w:rsidRPr="00754B53">
        <w:rPr>
          <w:snapToGrid w:val="0"/>
        </w:rPr>
        <w:tab/>
        <w:t>“</w:t>
      </w:r>
      <w:r w:rsidRPr="000E6206">
        <w:rPr>
          <w:color w:val="000000" w:themeColor="text1"/>
          <w:u w:val="single"/>
        </w:rPr>
        <w:t>Section 41</w:t>
      </w:r>
      <w:r w:rsidRPr="000E6206">
        <w:rPr>
          <w:color w:val="000000" w:themeColor="text1"/>
          <w:u w:val="single"/>
        </w:rPr>
        <w:noBreakHyphen/>
        <w:t>35</w:t>
      </w:r>
      <w:r w:rsidRPr="000E6206">
        <w:rPr>
          <w:color w:val="000000" w:themeColor="text1"/>
          <w:u w:val="single"/>
        </w:rPr>
        <w:noBreakHyphen/>
        <w:t>76</w:t>
      </w:r>
      <w:r w:rsidR="000E6206" w:rsidRPr="000E6206">
        <w:rPr>
          <w:color w:val="000000" w:themeColor="text1"/>
          <w:u w:val="single"/>
        </w:rPr>
        <w:t>0.</w:t>
      </w:r>
      <w:r w:rsidR="000E6206">
        <w:rPr>
          <w:color w:val="000000" w:themeColor="text1"/>
          <w:u w:color="000000" w:themeColor="text1"/>
        </w:rPr>
        <w:tab/>
      </w:r>
      <w:r w:rsidR="000E6206">
        <w:rPr>
          <w:color w:val="000000" w:themeColor="text1"/>
          <w:u w:color="000000" w:themeColor="text1"/>
        </w:rPr>
        <w:tab/>
      </w:r>
      <w:r>
        <w:rPr>
          <w:color w:val="000000" w:themeColor="text1"/>
          <w:u w:val="single"/>
        </w:rPr>
        <w:t>(A)</w:t>
      </w:r>
      <w:r w:rsidR="000E6206">
        <w:rPr>
          <w:color w:val="000000" w:themeColor="text1"/>
        </w:rPr>
        <w:tab/>
      </w:r>
      <w:r>
        <w:rPr>
          <w:color w:val="000000" w:themeColor="text1"/>
          <w:u w:val="single"/>
        </w:rPr>
        <w:t>T</w:t>
      </w:r>
      <w:r w:rsidRPr="00754B53">
        <w:rPr>
          <w:color w:val="000000" w:themeColor="text1"/>
          <w:u w:val="single"/>
        </w:rPr>
        <w:t>he department must promulgate a</w:t>
      </w:r>
      <w:r>
        <w:rPr>
          <w:color w:val="000000" w:themeColor="text1"/>
          <w:u w:val="single"/>
        </w:rPr>
        <w:t xml:space="preserve">ll regulations described in this chapter </w:t>
      </w:r>
      <w:r w:rsidRPr="00754B53">
        <w:rPr>
          <w:color w:val="000000" w:themeColor="text1"/>
          <w:u w:val="single"/>
        </w:rPr>
        <w:t>and regulati</w:t>
      </w:r>
      <w:r>
        <w:rPr>
          <w:color w:val="000000" w:themeColor="text1"/>
          <w:u w:val="single"/>
        </w:rPr>
        <w:t xml:space="preserve">ons governing procedures at all proceedings, hearings and appeals before the department or any member or employee of the department, including claims for benefit determinations, and all appeals of determinations regarding those claims, </w:t>
      </w:r>
      <w:r w:rsidRPr="00754B53">
        <w:rPr>
          <w:color w:val="000000" w:themeColor="text1"/>
          <w:u w:val="single"/>
        </w:rPr>
        <w:t>and publish all regulations on an electronic website.</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Regulations governing procedures at hearings and appeals before the department shall include, at a minimum:</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60D23">
        <w:rPr>
          <w:color w:val="000000" w:themeColor="text1"/>
          <w:u w:val="single"/>
        </w:rPr>
        <w:t>(1)</w:t>
      </w:r>
      <w:r>
        <w:rPr>
          <w:color w:val="000000" w:themeColor="text1"/>
        </w:rPr>
        <w:tab/>
      </w:r>
      <w:r w:rsidRPr="00B60D23">
        <w:rPr>
          <w:color w:val="000000" w:themeColor="text1"/>
          <w:u w:val="single"/>
        </w:rPr>
        <w:t>Procedures for seeking a hearing, review, or appeal;</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60D23">
        <w:rPr>
          <w:color w:val="000000" w:themeColor="text1"/>
          <w:u w:val="single"/>
        </w:rPr>
        <w:t>(2)</w:t>
      </w:r>
      <w:r>
        <w:rPr>
          <w:color w:val="000000" w:themeColor="text1"/>
        </w:rPr>
        <w:tab/>
      </w:r>
      <w:r w:rsidRPr="00B60D23">
        <w:rPr>
          <w:color w:val="000000" w:themeColor="text1"/>
          <w:u w:val="single"/>
        </w:rPr>
        <w:t>Procedures for notifying parties;</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B60D23">
        <w:rPr>
          <w:color w:val="000000" w:themeColor="text1"/>
          <w:u w:val="single"/>
        </w:rPr>
        <w:t>(3)</w:t>
      </w:r>
      <w:r>
        <w:rPr>
          <w:color w:val="000000" w:themeColor="text1"/>
        </w:rPr>
        <w:tab/>
      </w:r>
      <w:r w:rsidRPr="00B60D23">
        <w:rPr>
          <w:color w:val="000000" w:themeColor="text1"/>
          <w:u w:val="single"/>
        </w:rPr>
        <w:t>Evidentiary rules;</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sidRPr="00522D43">
        <w:rPr>
          <w:color w:val="000000" w:themeColor="text1"/>
          <w:u w:val="single"/>
        </w:rPr>
        <w:t>(4)</w:t>
      </w:r>
      <w:r>
        <w:rPr>
          <w:color w:val="000000" w:themeColor="text1"/>
        </w:rPr>
        <w:tab/>
      </w:r>
      <w:r w:rsidRPr="00522D43">
        <w:rPr>
          <w:color w:val="000000" w:themeColor="text1"/>
          <w:u w:val="single"/>
        </w:rPr>
        <w:t>Procedures for making findings of fact and conclusions of law;</w:t>
      </w:r>
    </w:p>
    <w:p w:rsidR="00BE743F" w:rsidRPr="00522D43"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522D43">
        <w:rPr>
          <w:color w:val="000000" w:themeColor="text1"/>
          <w:u w:val="single"/>
        </w:rPr>
        <w:t>(5)</w:t>
      </w:r>
      <w:r>
        <w:rPr>
          <w:color w:val="000000" w:themeColor="text1"/>
        </w:rPr>
        <w:tab/>
      </w:r>
      <w:r w:rsidRPr="00522D43">
        <w:rPr>
          <w:color w:val="000000" w:themeColor="text1"/>
          <w:u w:val="single"/>
        </w:rPr>
        <w:t>Procedures for making and maintaining a</w:t>
      </w:r>
      <w:r>
        <w:rPr>
          <w:color w:val="000000" w:themeColor="text1"/>
          <w:u w:val="single"/>
        </w:rPr>
        <w:t>n appropriate</w:t>
      </w:r>
      <w:r w:rsidRPr="00522D43">
        <w:rPr>
          <w:color w:val="000000" w:themeColor="text1"/>
          <w:u w:val="single"/>
        </w:rPr>
        <w:t xml:space="preserve"> record</w:t>
      </w:r>
      <w:r>
        <w:rPr>
          <w:color w:val="000000" w:themeColor="text1"/>
          <w:u w:val="single"/>
        </w:rPr>
        <w:t xml:space="preserve"> </w:t>
      </w:r>
      <w:r w:rsidRPr="00522D43">
        <w:rPr>
          <w:color w:val="000000" w:themeColor="text1"/>
          <w:u w:val="single"/>
        </w:rPr>
        <w:t xml:space="preserve">of </w:t>
      </w:r>
      <w:r>
        <w:rPr>
          <w:color w:val="000000" w:themeColor="text1"/>
          <w:u w:val="single"/>
        </w:rPr>
        <w:t>interviews and proceedings before the department; and</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(6</w:t>
      </w:r>
      <w:r w:rsidRPr="00B60D23">
        <w:rPr>
          <w:color w:val="000000" w:themeColor="text1"/>
          <w:u w:val="single"/>
        </w:rPr>
        <w:t>)</w:t>
      </w:r>
      <w:r>
        <w:rPr>
          <w:color w:val="000000" w:themeColor="text1"/>
        </w:rPr>
        <w:tab/>
      </w:r>
      <w:r w:rsidRPr="00B60D23">
        <w:rPr>
          <w:color w:val="000000" w:themeColor="text1"/>
          <w:u w:val="single"/>
        </w:rPr>
        <w:t>Procedures for seeking review or appeal of the department’s decision</w:t>
      </w:r>
      <w:r>
        <w:rPr>
          <w:color w:val="000000" w:themeColor="text1"/>
          <w:u w:val="single"/>
        </w:rPr>
        <w:t>;</w:t>
      </w:r>
    </w:p>
    <w:p w:rsidR="009F78E8"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 xml:space="preserve">All regulations </w:t>
      </w:r>
      <w:r w:rsidRPr="00754B53">
        <w:rPr>
          <w:color w:val="000000" w:themeColor="text1"/>
          <w:u w:val="single"/>
        </w:rPr>
        <w:t>must be promulgated in accordance with the provisions of Chapter 23 of Title 1 of the South Carolina Code of Laws.</w:t>
      </w:r>
      <w:r w:rsidRPr="00754B53">
        <w:rPr>
          <w:color w:val="000000" w:themeColor="text1"/>
        </w:rPr>
        <w:t>”</w:t>
      </w:r>
    </w:p>
    <w:p w:rsidR="00BE743F" w:rsidRPr="00AF51C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lastRenderedPageBreak/>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w:t>
      </w:r>
      <w:r w:rsidRPr="00AF51C2">
        <w:rPr>
          <w:color w:val="000000" w:themeColor="text1"/>
        </w:rPr>
        <w:lastRenderedPageBreak/>
        <w:t xml:space="preserve">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t xml:space="preserve">Unemployment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Requirements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The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t xml:space="preserve">The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lastRenderedPageBreak/>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w:t>
      </w:r>
      <w:r w:rsidRPr="00AF51C2">
        <w:rPr>
          <w:color w:val="000000" w:themeColor="text1"/>
        </w:rPr>
        <w:lastRenderedPageBreak/>
        <w:t xml:space="preserve">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napToGrid w:val="0"/>
        </w:rPr>
        <w:t>SECTION</w:t>
      </w:r>
      <w:r w:rsidRPr="003F0F92">
        <w:rPr>
          <w:snapToGrid w:val="0"/>
        </w:rPr>
        <w:tab/>
        <w:t>117.</w:t>
      </w:r>
      <w:r w:rsidRPr="003F0F92">
        <w:rPr>
          <w:snapToGrid w:val="0"/>
        </w:rPr>
        <w:tab/>
        <w:t xml:space="preserve"> </w:t>
      </w:r>
      <w:r w:rsidRPr="003F0F92">
        <w:rPr>
          <w:szCs w:val="18"/>
        </w:rPr>
        <w:t>The Legislative Audit Council shall contract for three independent management audits of the department’s finance and operations.  This first audit must be completed by July 1, 2011, the second audit must be completed</w:t>
      </w:r>
      <w:r w:rsidR="003F0F92">
        <w:rPr>
          <w:szCs w:val="18"/>
        </w:rPr>
        <w:t xml:space="preserve"> by</w:t>
      </w:r>
      <w:r w:rsidRPr="003F0F92">
        <w:rPr>
          <w:szCs w:val="18"/>
        </w:rPr>
        <w:t xml:space="preserve"> July 1, 2013, and the third audit must be completed</w:t>
      </w:r>
      <w:r w:rsidR="003F0F92">
        <w:rPr>
          <w:szCs w:val="18"/>
        </w:rPr>
        <w:t xml:space="preserve"> by</w:t>
      </w:r>
      <w:r w:rsidRPr="003F0F92">
        <w:rPr>
          <w:szCs w:val="18"/>
        </w:rPr>
        <w:t xml:space="preserve"> July 1, 2018.  The Legislative Audit Council may contract for follow-up audits or conduct follow-up audits as needed based upon the audit’s initial findings.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zCs w:val="18"/>
        </w:rPr>
        <w:tab/>
        <w:t>At minimum, the audits required pursuant to this SECTION must:</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(1)</w:t>
      </w:r>
      <w:r w:rsidRPr="003F0F92">
        <w:tab/>
        <w:t>provide a detailed accounting of the revenues and expenditures from the Unemployment Insurance Trust Fund since 2000;</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(2)</w:t>
      </w:r>
      <w:r w:rsidRPr="003F0F92">
        <w:tab/>
        <w:t>determine the adequacy of the process for notifying state officials of the financial status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(3)</w:t>
      </w:r>
      <w:r w:rsidRPr="003F0F92">
        <w:tab/>
        <w:t>assess alternatives for maintaining the solvency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(4)</w:t>
      </w:r>
      <w:r w:rsidRPr="003F0F92">
        <w:tab/>
        <w:t xml:space="preserve">examine the unemployment eligibility benefit process for efficiency and compliance with law and agency policy; and </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lastRenderedPageBreak/>
        <w:tab/>
        <w:t>(5)</w:t>
      </w:r>
      <w:r w:rsidRPr="003F0F92">
        <w:tab/>
        <w:t>evaluate the effectiveness of the Employment Security Commission’s programs for assisting claimants in returning to work.</w:t>
      </w:r>
    </w:p>
    <w:p w:rsid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rPr>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0E6206" w:rsidRPr="003F0F92" w:rsidRDefault="000E620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snapToGrid w:val="0"/>
        </w:rPr>
        <w:t>SECTION</w:t>
      </w:r>
      <w:r w:rsidRPr="003F0F92">
        <w:rPr>
          <w:snapToGrid w:val="0"/>
        </w:rPr>
        <w:tab/>
        <w:t>118.</w:t>
      </w:r>
      <w:r w:rsidRPr="003F0F92">
        <w:rPr>
          <w:snapToGrid w:val="0"/>
        </w:rPr>
        <w:tab/>
        <w:t>Section 41</w:t>
      </w:r>
      <w:r w:rsidRPr="003F0F92">
        <w:rPr>
          <w:snapToGrid w:val="0"/>
        </w:rPr>
        <w:noBreakHyphen/>
        <w:t>27</w:t>
      </w:r>
      <w:r w:rsidRPr="003F0F92">
        <w:rPr>
          <w:snapToGrid w:val="0"/>
        </w:rPr>
        <w:noBreakHyphen/>
        <w:t>590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0F92">
        <w:rPr>
          <w:snapToGrid w:val="0"/>
        </w:rPr>
        <w:tab/>
        <w:t>“Section 41</w:t>
      </w:r>
      <w:r w:rsidRPr="003F0F92">
        <w:rPr>
          <w:snapToGrid w:val="0"/>
        </w:rPr>
        <w:noBreakHyphen/>
        <w:t>27</w:t>
      </w:r>
      <w:r w:rsidRPr="003F0F92">
        <w:rPr>
          <w:snapToGrid w:val="0"/>
        </w:rPr>
        <w:noBreakHyphen/>
        <w:t>590.</w:t>
      </w:r>
      <w:r w:rsidRPr="003F0F92">
        <w:rPr>
          <w:snapToGrid w:val="0"/>
        </w:rPr>
        <w:tab/>
      </w:r>
      <w:r w:rsidRPr="003F0F92">
        <w:rPr>
          <w:snapToGrid w:val="0"/>
          <w:u w:val="single"/>
        </w:rPr>
        <w:t>(A)</w:t>
      </w:r>
      <w:r w:rsidRPr="003F0F92">
        <w:rPr>
          <w:snapToGrid w:val="0"/>
        </w:rPr>
        <w:tab/>
      </w:r>
      <w:r w:rsidRPr="003F0F92">
        <w:t xml:space="preserve">All criminal actions for violation of any provision of Chapters 27 through 41 of this </w:t>
      </w:r>
      <w:r w:rsidRPr="003F0F92">
        <w:rPr>
          <w:strike/>
        </w:rPr>
        <w:t>Title</w:t>
      </w:r>
      <w:r w:rsidRPr="003F0F92">
        <w:t xml:space="preserve"> </w:t>
      </w:r>
      <w:r w:rsidRPr="003F0F92">
        <w:rPr>
          <w:u w:val="single"/>
        </w:rPr>
        <w:t>title</w:t>
      </w:r>
      <w:r w:rsidRPr="003F0F92">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F0F92">
        <w:tab/>
      </w:r>
      <w:r w:rsidRPr="003F0F92">
        <w:rPr>
          <w:u w:val="single"/>
        </w:rPr>
        <w:t>(B)</w:t>
      </w:r>
      <w:r w:rsidRPr="003F0F92">
        <w:tab/>
      </w:r>
      <w:r w:rsidRPr="003F0F92">
        <w:rPr>
          <w:u w:val="single"/>
        </w:rPr>
        <w:t>The department must refer all cases of significant claimant and/or employer fraud to the Attorney General to determine whether to prosecute the offender.</w:t>
      </w:r>
      <w:r w:rsidRPr="003F0F92">
        <w:t>”</w:t>
      </w:r>
    </w:p>
    <w:p w:rsidR="00E53AEF" w:rsidRPr="003F0F9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119</w:t>
      </w:r>
      <w:r w:rsidR="009F716E" w:rsidRPr="00AF51C2">
        <w:rPr>
          <w:color w:val="000000" w:themeColor="text1"/>
          <w:szCs w:val="24"/>
        </w:rPr>
        <w:t>.</w:t>
      </w:r>
      <w:r w:rsidR="003F0F92">
        <w:rPr>
          <w:color w:val="000000" w:themeColor="text1"/>
          <w:szCs w:val="24"/>
        </w:rPr>
        <w:tab/>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120</w:t>
      </w:r>
      <w:r w:rsidR="009F716E" w:rsidRPr="00AF51C2">
        <w:rPr>
          <w:color w:val="000000" w:themeColor="text1"/>
          <w:szCs w:val="24"/>
        </w:rPr>
        <w:t>.</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121</w:t>
      </w:r>
      <w:r w:rsidR="009F78E8" w:rsidRPr="00AF51C2">
        <w:rPr>
          <w:color w:val="000000" w:themeColor="text1"/>
        </w:rPr>
        <w:t>.</w:t>
      </w:r>
      <w:r w:rsidR="003F0F92">
        <w:rPr>
          <w:color w:val="000000" w:themeColor="text1"/>
        </w:rPr>
        <w:tab/>
      </w:r>
      <w:r w:rsidR="003F0F92">
        <w:rPr>
          <w:color w:val="000000" w:themeColor="text1"/>
        </w:rPr>
        <w:tab/>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w:t>
      </w:r>
      <w:r w:rsidRPr="00AF51C2">
        <w:rPr>
          <w:color w:val="000000" w:themeColor="text1"/>
          <w:sz w:val="22"/>
          <w:u w:color="000000" w:themeColor="text1"/>
        </w:rPr>
        <w:lastRenderedPageBreak/>
        <w:t xml:space="preserve">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w:t>
      </w:r>
      <w:r w:rsidR="00A80FBD">
        <w:rPr>
          <w:color w:val="000000" w:themeColor="text1"/>
          <w:u w:color="000000" w:themeColor="text1"/>
        </w:rPr>
        <w:t>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6330F6">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206" w:rsidRDefault="000E6206">
      <w:r>
        <w:separator/>
      </w:r>
    </w:p>
  </w:endnote>
  <w:endnote w:type="continuationSeparator" w:id="0">
    <w:p w:rsidR="000E6206" w:rsidRDefault="000E62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EC5259-F612-4328-9DD6-3DF6B3EBB9A3}"/>
    <w:embedBold r:id="rId2" w:fontKey="{62401065-6436-4D95-89F1-3A73C44D0F91}"/>
  </w:font>
  <w:font w:name="Calibri">
    <w:panose1 w:val="020F0502020204030204"/>
    <w:charset w:val="00"/>
    <w:family w:val="swiss"/>
    <w:pitch w:val="variable"/>
    <w:sig w:usb0="A00002EF" w:usb1="4000207B" w:usb2="00000000" w:usb3="00000000" w:csb0="0000009F" w:csb1="00000000"/>
    <w:embedRegular r:id="rId3" w:fontKey="{15FB53E2-AE91-4358-8C3D-7523BAB895FE}"/>
  </w:font>
  <w:font w:name="Tahoma">
    <w:panose1 w:val="020B0604030504040204"/>
    <w:charset w:val="00"/>
    <w:family w:val="swiss"/>
    <w:pitch w:val="variable"/>
    <w:sig w:usb0="61002A87" w:usb1="80000000" w:usb2="00000008" w:usb3="00000000" w:csb0="000101FF" w:csb1="00000000"/>
    <w:embedRegular r:id="rId4" w:fontKey="{6724FA62-155B-4EB9-A31B-C2D953D7561E}"/>
  </w:font>
  <w:font w:name="Cambria">
    <w:panose1 w:val="02040503050406030204"/>
    <w:charset w:val="00"/>
    <w:family w:val="roman"/>
    <w:pitch w:val="variable"/>
    <w:sig w:usb0="A00002EF" w:usb1="4000004B" w:usb2="00000000" w:usb3="00000000" w:csb0="0000009F" w:csb1="00000000"/>
    <w:embedRegular r:id="rId5" w:fontKey="{896056F9-F3B2-4ECE-BB47-E887F530DD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06" w:rsidRDefault="000E6206">
    <w:pPr>
      <w:pStyle w:val="Footer"/>
      <w:tabs>
        <w:tab w:val="clear" w:pos="4680"/>
        <w:tab w:val="clear" w:pos="9360"/>
        <w:tab w:val="center" w:pos="2995"/>
      </w:tabs>
      <w:spacing w:before="120"/>
    </w:pPr>
    <w:r>
      <w:t>[391-</w:t>
    </w:r>
    <w:fldSimple w:instr=" PAGE  \* MERGEFORMAT ">
      <w:r w:rsidR="006330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06" w:rsidRDefault="000E6206">
    <w:pPr>
      <w:pStyle w:val="Footer"/>
      <w:tabs>
        <w:tab w:val="clear" w:pos="4680"/>
        <w:tab w:val="clear" w:pos="9360"/>
        <w:tab w:val="center" w:pos="2995"/>
      </w:tabs>
      <w:spacing w:before="120"/>
    </w:pPr>
    <w:r>
      <w:t>[391]</w:t>
    </w:r>
    <w:r>
      <w:tab/>
    </w:r>
    <w:fldSimple w:instr=" PAGE  \* MERGEFORMAT ">
      <w:r w:rsidR="006330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206" w:rsidRDefault="000E6206">
      <w:r>
        <w:separator/>
      </w:r>
    </w:p>
  </w:footnote>
  <w:footnote w:type="continuationSeparator" w:id="0">
    <w:p w:rsidR="000E6206" w:rsidRDefault="000E62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E6206"/>
    <w:rsid w:val="001F76E8"/>
    <w:rsid w:val="00310563"/>
    <w:rsid w:val="003D2604"/>
    <w:rsid w:val="003F0F92"/>
    <w:rsid w:val="005039AB"/>
    <w:rsid w:val="005240F6"/>
    <w:rsid w:val="006330F6"/>
    <w:rsid w:val="00713592"/>
    <w:rsid w:val="008910EF"/>
    <w:rsid w:val="008D57E0"/>
    <w:rsid w:val="008D770C"/>
    <w:rsid w:val="00946432"/>
    <w:rsid w:val="009B5E2F"/>
    <w:rsid w:val="009C5979"/>
    <w:rsid w:val="009D2232"/>
    <w:rsid w:val="009F62B0"/>
    <w:rsid w:val="009F716E"/>
    <w:rsid w:val="009F78E8"/>
    <w:rsid w:val="00A63B56"/>
    <w:rsid w:val="00A80FBD"/>
    <w:rsid w:val="00AF51C2"/>
    <w:rsid w:val="00BA3C1D"/>
    <w:rsid w:val="00BE743F"/>
    <w:rsid w:val="00C229B2"/>
    <w:rsid w:val="00E53AEF"/>
    <w:rsid w:val="00ED20F3"/>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54D-4BE9-4454-9BE4-003AEA3A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25791</Words>
  <Characters>147011</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BrentWalling</cp:lastModifiedBy>
  <cp:revision>2</cp:revision>
  <cp:lastPrinted>2010-02-11T18:51:00Z</cp:lastPrinted>
  <dcterms:created xsi:type="dcterms:W3CDTF">2010-02-18T18:04:00Z</dcterms:created>
  <dcterms:modified xsi:type="dcterms:W3CDTF">2010-02-18T18:04:00Z</dcterms:modified>
</cp:coreProperties>
</file>