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AUTHORIZE THE UNIVERSITY OF SOUTH CAROLINA TO DEVELOP AND CONSTRUCT A NEW FACILITY FOR THE MOORE SCHOOL OF BUSINESS IN THE INNOVISTA DISTRICT ON THE COLUMBIA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color w:val="000000" w:themeColor="text1"/>
          <w:szCs w:val="22"/>
          <w:u w:color="000000" w:themeColor="text1"/>
        </w:rPr>
        <w:t>Whereas, th</w:t>
      </w:r>
      <w:r>
        <w:rPr>
          <w:rFonts w:eastAsiaTheme="minorHAnsi"/>
          <w:color w:val="000000" w:themeColor="text1"/>
          <w:szCs w:val="24"/>
          <w:u w:color="000000" w:themeColor="text1"/>
        </w:rPr>
        <w:t>e principal facilities of the Moore School of Business of the University of South Carolina are currently located in the Close</w:t>
      </w:r>
      <w:r>
        <w:rPr>
          <w:rFonts w:eastAsiaTheme="minorHAnsi"/>
          <w:color w:val="000000" w:themeColor="text1"/>
          <w:szCs w:val="22"/>
          <w:u w:color="000000" w:themeColor="text1"/>
        </w:rPr>
        <w:noBreakHyphen/>
      </w:r>
      <w:r>
        <w:rPr>
          <w:rFonts w:eastAsiaTheme="minorHAnsi"/>
          <w:color w:val="000000" w:themeColor="text1"/>
          <w:szCs w:val="24"/>
          <w:u w:color="000000" w:themeColor="text1"/>
        </w:rPr>
        <w:t>Hipp Building on the campus of the University in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Whereas, the University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Whereas, the University is considering the issuance of the bonds to finance the development and construction of the new facility, in whole or in part, pursuant to Chapter 147, Title 59 of the 1976 Code, as amended;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rFonts w:eastAsiaTheme="minorHAnsi"/>
          <w:color w:val="000000" w:themeColor="text1"/>
          <w:szCs w:val="24"/>
          <w:u w:color="000000" w:themeColor="text1"/>
        </w:rPr>
        <w:t>Whereas, Section 59</w:t>
      </w:r>
      <w:r>
        <w:rPr>
          <w:rFonts w:eastAsiaTheme="minorHAnsi"/>
          <w:color w:val="000000" w:themeColor="text1"/>
          <w:szCs w:val="24"/>
          <w:u w:color="000000" w:themeColor="text1"/>
        </w:rPr>
        <w:noBreakHyphen/>
        <w:t>147</w:t>
      </w:r>
      <w:r>
        <w:rPr>
          <w:rFonts w:eastAsiaTheme="minorHAnsi"/>
          <w:color w:val="000000" w:themeColor="text1"/>
          <w:szCs w:val="24"/>
          <w:u w:color="000000" w:themeColor="text1"/>
        </w:rPr>
        <w:noBreakHyphen/>
        <w:t>30(2), as last amended by Act 2 of 2009, prov</w:t>
      </w:r>
      <w:r>
        <w:rPr>
          <w:rFonts w:eastAsiaTheme="minorHAnsi"/>
          <w:color w:val="000000" w:themeColor="text1"/>
          <w:szCs w:val="22"/>
          <w:u w:color="000000" w:themeColor="text1"/>
        </w:rPr>
        <w:t>ides that subject to the approval of the State Budget and Control Board, all research and four</w:t>
      </w:r>
      <w:r>
        <w:rPr>
          <w:rFonts w:eastAsiaTheme="minorHAnsi"/>
          <w:color w:val="000000" w:themeColor="text1"/>
          <w:szCs w:val="22"/>
          <w:u w:color="000000" w:themeColor="text1"/>
        </w:rPr>
        <w:noBreakHyphen/>
        <w:t xml:space="preserve">year public institutions of higher education may issue bonds to finance the construction of academic facilities authorized by joint resolution of the General Assembly.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w:t>
      </w:r>
      <w:r>
        <w:rPr>
          <w:color w:val="000000" w:themeColor="text1"/>
          <w:szCs w:val="22"/>
          <w:u w:color="000000" w:themeColor="text1"/>
        </w:rPr>
        <w:tab/>
        <w:t>Pursuant to Section 59</w:t>
      </w:r>
      <w:r>
        <w:rPr>
          <w:color w:val="000000" w:themeColor="text1"/>
          <w:szCs w:val="22"/>
          <w:u w:color="000000" w:themeColor="text1"/>
        </w:rPr>
        <w:noBreakHyphen/>
        <w:t>147</w:t>
      </w:r>
      <w:r>
        <w:rPr>
          <w:color w:val="000000" w:themeColor="text1"/>
          <w:szCs w:val="22"/>
          <w:u w:color="000000" w:themeColor="text1"/>
        </w:rPr>
        <w:noBreakHyphen/>
        <w:t>30(2) of the 1976 Code, as last amended by Act 2 of 2009, the University of South Carolina is authorized to develop and construct a new facility for the Moore School of Business in the Innovista District on the Columbia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2.</w:t>
      </w:r>
      <w:r>
        <w:rPr>
          <w:color w:val="000000" w:themeColor="text1"/>
          <w:szCs w:val="22"/>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37D99-2D7D-45A0-9CE8-C1EA94D6A462}"/>
    <w:embedBold r:id="rId2" w:fontKey="{4D6C6956-17CF-49ED-B647-9A0CBB9D84E2}"/>
  </w:font>
  <w:font w:name="Calibri">
    <w:panose1 w:val="020F0502020204030204"/>
    <w:charset w:val="00"/>
    <w:family w:val="swiss"/>
    <w:pitch w:val="variable"/>
    <w:sig w:usb0="A00002EF" w:usb1="4000207B" w:usb2="00000000" w:usb3="00000000" w:csb0="0000009F" w:csb1="00000000"/>
    <w:embedRegular r:id="rId3" w:fontKey="{FA87012E-91CB-4223-AB4B-F2FD9482FE0D}"/>
  </w:font>
  <w:font w:name="Cambria">
    <w:panose1 w:val="02040503050406030204"/>
    <w:charset w:val="00"/>
    <w:family w:val="roman"/>
    <w:pitch w:val="variable"/>
    <w:sig w:usb0="A00002EF" w:usb1="4000004B" w:usb2="00000000" w:usb3="00000000" w:csb0="0000009F" w:csb1="00000000"/>
    <w:embedRegular r:id="rId4" w:fontKey="{33F6721B-1932-4F67-9051-7750D258D9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17DW09"/>
    <w:docVar w:name="CoverBillType" w:val="j"/>
    <w:docVar w:name="docpath" w:val="L:\Council\bills\DKA\3717DW09.DOCX"/>
    <w:docVar w:name="dvBillNumber" w:val="400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1545</Characters>
  <Application>Microsoft Office Word</Application>
  <DocSecurity>0</DocSecurity>
  <Lines>12</Lines>
  <Paragraphs>3</Paragraphs>
  <ScaleCrop>false</ScaleCrop>
  <Company> </Company>
  <LinksUpToDate>false</LinksUpToDate>
  <CharactersWithSpaces>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2009-04-16T19:18:00Z</cp:lastPrinted>
  <dcterms:created xsi:type="dcterms:W3CDTF">2009-04-30T14:31:00Z</dcterms:created>
  <dcterms:modified xsi:type="dcterms:W3CDTF">2009-04-30T14:31:00Z</dcterms:modified>
</cp:coreProperties>
</file>