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 xml:space="preserve">(A) A person may lawfully donate blood if he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(1) at least seventeen years of age;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(2) sixteen years of age and has the written consent of his parent or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 A person under eighteen years of age may not sell blood.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30.</w:t>
      </w:r>
      <w:r>
        <w:rPr>
          <w:szCs w:val="24"/>
        </w:rPr>
        <w:tab/>
        <w:t xml:space="preserve">Whenever a person applies for the issuance, reissuance, or renewal of any class of driver’s license, the </w:t>
      </w:r>
      <w:r>
        <w:rPr>
          <w:szCs w:val="24"/>
        </w:rPr>
        <w:lastRenderedPageBreak/>
        <w:t xml:space="preserve">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43,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(1) “Bank or storage facility” means a facility licensed, accredited, or approved under the laws of any state for storage of human bodies or parts of human bodies.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(2) “Decedent” means a deceased individual and includes a stillborn infant or fetus.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 xml:space="preserve">(3) “Donor” means an individual who makes a gift of all or part of his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(4) “Hospital”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(5) “Part” includes organs, tissues, eyes, bones, arteries, blood, other fluids, and other portions of a human body, and “part” includes “parts”.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(6) “Person” means an individual, corporation, government or governmental subdivision or agency, business trust, estate, trust, partnership, or association or any other legal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(7) “Physician” or “surgeon” means a physician or surgeon licensed or authorized to practice under the laws of any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(8) “State” includes any state, district, commonwealth, territory, insular possession, and any other area subject to the legislative authority of the United States of America.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 “Organ procurement organization” means the agency or organization designated by the United States Department of Health and Human Services as the organ procurement agency for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 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 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 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a spouse of the decedent unless the spouse and the decedent are separated pursuant to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(a) entry of a pendente lite order in a divorce or separate maintenance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(b) formal signing of a written property or marital settlement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zCs w:val="24"/>
        </w:rPr>
        <w:tab/>
      </w:r>
      <w:r>
        <w:rPr>
          <w:strike/>
          <w:szCs w:val="24"/>
        </w:rPr>
        <w:t xml:space="preserve">(c) entry of a permanent order of separate maintenance and support or of a permanent order approving a property or marital settlement agreement between the spouse and the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a parent or adult child of the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(4) an adult sibling, grandparent, or adult grandchild of the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(5) a guardian of the person of the decedent at the time of his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(6) any other person authorized or under obligation to dispose of the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(C) 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(D) A gift of all or part of a body authorizes any examination necessary to assure medical acceptability of the gift for the purposes intended.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 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 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w:t>
      </w:r>
      <w:r>
        <w:rPr>
          <w:strike/>
          <w:szCs w:val="24"/>
        </w:rPr>
        <w:lastRenderedPageBreak/>
        <w:t xml:space="preserve">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take reasonable steps to ensure that the driver’s license, organ and tissue donor card, or other evidence that the individual is an organ </w:t>
      </w:r>
      <w:r>
        <w:rPr>
          <w:strike/>
          <w:szCs w:val="24"/>
        </w:rPr>
        <w:lastRenderedPageBreak/>
        <w:t xml:space="preserve">or tissue donor and a medical alert bracelet, if any, of the individuals involved in the accident or trauma, accompany the individuals to the hospital or other health care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After removal of the part, custody of the remainder of the body </w:t>
      </w:r>
      <w:r>
        <w:rPr>
          <w:strike/>
          <w:szCs w:val="24"/>
        </w:rPr>
        <w:lastRenderedPageBreak/>
        <w:t xml:space="preserve">vests in the surviving spouse, next of kin, or other persons under obligation to dispose of the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‘Decedent’ means a deceased individual whose body or part is or may be the source of an anatomical gift. The term includes a stillborn infant and, subject to restrictions imposed by law other than this article, a fetus.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‘Hospital’ means a hospital licensed, accredited, or approved under the laws of this State and includes a hospital operated by the United States or the State or its subdivisions, although not required to be licensed under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which is not a refusal and does not bar another person from making an anatomical gift of the donor’s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‘Sign’ means, with the present intent to authenticate or adopt a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execute or adopt a tangible symbol;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attach to or logically associate with the record an electronic symbol, sound, or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means a state of the United States, the District of Columbia, Puerto Rico, the United States Virgin Islands, or any territory or insular possession subject to the jurisdiction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means a portion of the human body other than an organ or an eye. The term does not include blood unless the blood is donated for the purpose of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bank’ means a person that is licensed, accredited, or regulated under federal or state law to engage in the recovery, screening, testing, processing, storage, or distribution of tissue.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‘Transplant hospital’ means a hospital that furnishes organ transplants and other medical and surgical specialty services required for the care of transplant patients.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315.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335(H), in the absence of an express, contrary indication by the individual set forth in the refusal, an individual’s unrevoked refusal to make an anatomical gift of the individual’s body or part bars all other persons from making an anatomical gift of the individual’s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315 is not a limitation on </w:t>
      </w:r>
      <w:r>
        <w:rPr>
          <w:rFonts w:eastAsiaTheme="minorHAnsi"/>
          <w:color w:val="000000" w:themeColor="text1"/>
          <w:szCs w:val="22"/>
          <w:u w:val="single" w:color="000000" w:themeColor="text1"/>
        </w:rPr>
        <w:lastRenderedPageBreak/>
        <w:t>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there is more than one member of a class listed in subsection (A)(1), (3), (4), (5), (6), (7), or (9) entitled to make an anatomical gift, an anatomical gift may be made by a member of the class unless that member or a person to which the gift may pass </w:t>
      </w:r>
      <w:r>
        <w:rPr>
          <w:rFonts w:eastAsiaTheme="minorHAnsi"/>
          <w:color w:val="000000" w:themeColor="text1"/>
          <w:szCs w:val="22"/>
          <w:u w:val="single" w:color="000000" w:themeColor="text1"/>
        </w:rPr>
        <w:lastRenderedPageBreak/>
        <w:t>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knows of an objection by another member of the class. If an objection is known, the gift may be made only by a majority of the members of the class who are reasonably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an anatomical gift to an individual under item (2) of subsection (A) cannot be transplanted into the individual, the part </w:t>
      </w:r>
      <w:r>
        <w:rPr>
          <w:rFonts w:eastAsiaTheme="minorHAnsi"/>
          <w:color w:val="000000" w:themeColor="text1"/>
          <w:szCs w:val="22"/>
          <w:u w:val="single" w:color="000000" w:themeColor="text1"/>
        </w:rPr>
        <w:lastRenderedPageBreak/>
        <w:t>passes in accordance with subsection (G) in the absence of an express, contrary indication by the person making the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355.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following persons shall make a reasonable search of an individual who the person reasonably believes is dead or near death for a document of gift or other information identifying the individual as a donor or as an individual who made a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law enforcement officer, firefighter, paramedic, or other emergency rescuer finding the individual;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no other source of the information is immediately available, a hospital, as soon as practical after the individual’s arrival at the hospital.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or a refusal to make an anatomical gift is located by the search required by item (1) of subsection (A) and the individual or deceased individual to whom it relates is taken to a hospital, the person responsible for conducting the search shall send the document of gift or refusal to the hospital.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is not subject to criminal or civil liability for failing to discharge the duties imposed by this section but may be subject to administrative sanctions.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shall cause a reasonable search to be made of the records of the Department of Motor Vehicles and any donor registry that it knows exists for the geographical area in which the individual resides to ascertain whether the individual has made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are superior to the rights of all others with respect to the part. The person may accept or reject an anatomical gift in whole or in part. Subject to the terms of the document of gift and this article, a person that accepts an anatomical gift of an entire body may allow embalming, burial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 upon conviction must be fined not more than fifty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that, in order to obtain a financial gain, intentionally falsifies, forges, conceals, defaces, or obliterates </w:t>
      </w:r>
      <w:r>
        <w:rPr>
          <w:rFonts w:eastAsiaTheme="minorHAnsi"/>
          <w:color w:val="000000" w:themeColor="text1"/>
          <w:szCs w:val="22"/>
          <w:u w:val="single" w:color="000000" w:themeColor="text1"/>
        </w:rPr>
        <w:lastRenderedPageBreak/>
        <w:t>a document of gift, an amendment or revocation of a document of gift, or a refusal commits a felony and, upon conviction, must be fined not more than fifty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technician.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‘Advance health</w:t>
      </w:r>
      <w:r>
        <w:rPr>
          <w:rFonts w:eastAsiaTheme="minorHAnsi"/>
          <w:color w:val="000000" w:themeColor="text1"/>
          <w:szCs w:val="22"/>
          <w:u w:val="single" w:color="000000" w:themeColor="text1"/>
        </w:rPr>
        <w:noBreakHyphen/>
        <w:t>care directive’ means a power of attorney for health care or a record signed or authorized by a prospective donor containing the prospective donor’s direction concerning a health care decision for the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‘Health</w:t>
      </w:r>
      <w:r>
        <w:rPr>
          <w:rFonts w:eastAsiaTheme="minorHAnsi"/>
          <w:color w:val="000000" w:themeColor="text1"/>
          <w:szCs w:val="22"/>
          <w:u w:val="single" w:color="000000" w:themeColor="text1"/>
        </w:rPr>
        <w:noBreakHyphen/>
        <w:t>care decision’ means any decision regarding the health care of the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health</w:t>
      </w:r>
      <w:r>
        <w:rPr>
          <w:rFonts w:eastAsiaTheme="minorHAnsi"/>
          <w:color w:val="000000" w:themeColor="text1"/>
          <w:szCs w:val="22"/>
          <w:u w:val="single" w:color="000000" w:themeColor="text1"/>
        </w:rPr>
        <w:noBreakHyphen/>
        <w:t>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authorized by law other than this article to make health</w:t>
      </w:r>
      <w:r>
        <w:rPr>
          <w:rFonts w:eastAsiaTheme="minorHAnsi"/>
          <w:color w:val="000000" w:themeColor="text1"/>
          <w:szCs w:val="22"/>
          <w:u w:val="single" w:color="000000" w:themeColor="text1"/>
        </w:rPr>
        <w:noBreakHyphen/>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coroner receives notice from a procurement organization that an anatomical gift might be available or was made with respect to a decedent whose body is under the jurisdiction of the coroner and a post</w:t>
      </w:r>
      <w:r>
        <w:rPr>
          <w:rFonts w:eastAsiaTheme="minorHAnsi"/>
          <w:color w:val="000000" w:themeColor="text1"/>
          <w:szCs w:val="22"/>
          <w:u w:val="single" w:color="000000" w:themeColor="text1"/>
        </w:rPr>
        <w:noBreakHyphen/>
        <w:t>mortem examination is going to be performed, unless the coroner denies recovery in accordance with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coroner or designee shall conduct a post</w:t>
      </w:r>
      <w:r>
        <w:rPr>
          <w:rFonts w:eastAsiaTheme="minorHAnsi"/>
          <w:color w:val="000000" w:themeColor="text1"/>
          <w:szCs w:val="22"/>
          <w:u w:val="single" w:color="000000" w:themeColor="text1"/>
        </w:rPr>
        <w:noBreakHyphen/>
        <w:t>mortem examination of the body or the part in a manner and within a period compatible with its preservation for the purposes of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w:t>
      </w:r>
      <w:r>
        <w:rPr>
          <w:rFonts w:eastAsiaTheme="minorHAnsi"/>
          <w:color w:val="000000" w:themeColor="text1"/>
          <w:szCs w:val="22"/>
          <w:u w:val="single" w:color="000000" w:themeColor="text1"/>
        </w:rPr>
        <w:lastRenderedPageBreak/>
        <w:t>subsection does not preclude a coroner from performing the medicolegal investigation upon the body or parts of a decedent under the jurisdiction of the coroner.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 xml:space="preserve">mortem investigation into the decedent’s cause or manner of death, the coroner shall consult with the procurement organization or physician or technician designated by </w:t>
      </w:r>
      <w:r>
        <w:rPr>
          <w:rFonts w:eastAsiaTheme="minorHAnsi"/>
          <w:color w:val="000000" w:themeColor="text1"/>
          <w:szCs w:val="22"/>
          <w:u w:val="single" w:color="000000" w:themeColor="text1"/>
        </w:rPr>
        <w:lastRenderedPageBreak/>
        <w:t>the procurement organization about the proposed recovery. After consultation, the coroner may allow the recovery.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Following the consultation under subsection (E), in the absence of mutually agreed</w:t>
      </w:r>
      <w:r>
        <w:rPr>
          <w:rFonts w:eastAsiaTheme="minorHAnsi"/>
          <w:color w:val="000000" w:themeColor="text1"/>
          <w:szCs w:val="22"/>
          <w:u w:val="single" w:color="000000" w:themeColor="text1"/>
        </w:rPr>
        <w:noBreakHyphen/>
        <w:t>upon protocols to resolve conflict between the coroner and the procurement organization, if the coroner intends to deny recovery of tissues or organs, the coroner or designee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explain in a record the specific reasons for determining that those tissues or organs may be involved in the cause of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include the specific reasons in the records of the coroner;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 record with the specific reasons to the procurement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coroner or designee allows recovery of a part under 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Pr>
          <w:rFonts w:eastAsiaTheme="minorHAnsi"/>
          <w:color w:val="000000" w:themeColor="text1"/>
          <w:szCs w:val="22"/>
          <w:u w:val="single" w:color="000000" w:themeColor="text1"/>
        </w:rPr>
        <w:noBreakHyphen/>
        <w:t>mortem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 et seq., but does not modify, limit or supersede Section 101(A) of that act, 15 U.S.C. Section 7001, or authorize electronic delivery of any of the notices described in Section 103(B) of that act, 15 U.S.C. Section 7003(B).</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11, Chapter 43,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t>(1)</w:t>
      </w:r>
      <w:r>
        <w:rPr>
          <w:szCs w:val="24"/>
        </w:rPr>
        <w:tab/>
      </w:r>
      <w:r>
        <w:rPr>
          <w:strike/>
          <w:szCs w:val="24"/>
        </w:rPr>
        <w:t xml:space="preserve">‘Brain death’ means irreversible cessation of all functions of the brain, including the brain stem, as determined in accordance with accepted medical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t>
      </w:r>
      <w:r>
        <w:rPr>
          <w:szCs w:val="24"/>
        </w:rPr>
        <w:lastRenderedPageBreak/>
        <w:t xml:space="preserve">when the body of the deceased will be made available to the funeral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examiner shall refer to the designated organ and tissue procurement organization in South Carolina as a potential donor a person whose death occurs outside of a hospital.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Transplantation Network and the United Network for Organ Sharing or its successor.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LifePoint, Inc., annually by April first shall submit a report to the General Assembly concerning its activities and the incidence of organ and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w:t>
      </w:r>
      <w:r>
        <w:rPr>
          <w:szCs w:val="24"/>
        </w:rPr>
        <w:lastRenderedPageBreak/>
        <w:t xml:space="preserve">However, reasonable charges for related services pursuant to contractual relationships are permissible.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6898E1-0E78-4C7B-B5B3-8E22EF7B015D}"/>
    <w:embedBold r:id="rId2" w:fontKey="{A58DC28C-B9A6-41A0-8FBE-59A39283A3C5}"/>
  </w:font>
  <w:font w:name="Calibri">
    <w:panose1 w:val="020F0502020204030204"/>
    <w:charset w:val="00"/>
    <w:family w:val="swiss"/>
    <w:pitch w:val="variable"/>
    <w:sig w:usb0="A00002EF" w:usb1="4000207B" w:usb2="00000000" w:usb3="00000000" w:csb0="0000009F" w:csb1="00000000"/>
    <w:embedRegular r:id="rId3" w:fontKey="{54810E17-05A2-4074-933F-5FDC3AB4A425}"/>
  </w:font>
  <w:font w:name="Tahoma">
    <w:panose1 w:val="020B0604030504040204"/>
    <w:charset w:val="00"/>
    <w:family w:val="swiss"/>
    <w:pitch w:val="variable"/>
    <w:sig w:usb0="61002A87" w:usb1="80000000" w:usb2="00000008" w:usb3="00000000" w:csb0="000101FF" w:csb1="00000000"/>
    <w:embedRegular r:id="rId4" w:fontKey="{572BB487-C497-46A1-96DD-022FF8788AF7}"/>
  </w:font>
  <w:font w:name="Cambria">
    <w:panose1 w:val="02040503050406030204"/>
    <w:charset w:val="00"/>
    <w:family w:val="roman"/>
    <w:pitch w:val="variable"/>
    <w:sig w:usb0="A00002EF" w:usb1="4000004B" w:usb2="00000000" w:usb3="00000000" w:csb0="0000009F" w:csb1="00000000"/>
    <w:embedRegular r:id="rId5" w:fontKey="{29A6ACA2-5778-4765-AAB1-0DEB67D90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w:t>
    </w:r>
    <w:r>
      <w:tab/>
    </w:r>
    <w:fldSimple w:instr=" PAGE  \* MERGEFORMAT ">
      <w:r>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39AC09"/>
    <w:docVar w:name="CoverBillType" w:val="b"/>
    <w:docVar w:name="docpath" w:val="L:\Council\bills\NBD\11239AC09.DOCX"/>
    <w:docVar w:name="dvBillNumber" w:val="407"/>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customStyle="1" w:styleId="BillDots0">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8783</Words>
  <Characters>50068</Characters>
  <Application>Microsoft Office Word</Application>
  <DocSecurity>0</DocSecurity>
  <Lines>417</Lines>
  <Paragraphs>117</Paragraphs>
  <ScaleCrop>false</ScaleCrop>
  <Company> </Company>
  <LinksUpToDate>false</LinksUpToDate>
  <CharactersWithSpaces>58734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2009-02-10T17:13:00Z</cp:lastPrinted>
  <dcterms:created xsi:type="dcterms:W3CDTF">2009-02-11T19:42:00Z</dcterms:created>
  <dcterms:modified xsi:type="dcterms:W3CDTF">2009-02-11T19:42:00Z</dcterms:modified>
</cp:coreProperties>
</file>