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098" w:rsidRDefault="00770098" w:rsidP="001D5712">
      <w:pPr>
        <w:pStyle w:val="BillDots"/>
      </w:pPr>
      <w:r>
        <w:rPr>
          <w:strike/>
        </w:rPr>
        <w:t>Indicates Matter Stricken</w:t>
      </w:r>
    </w:p>
    <w:p w:rsidR="00770098" w:rsidRPr="00770098" w:rsidRDefault="00770098" w:rsidP="001D5712">
      <w:pPr>
        <w:pStyle w:val="BillDots"/>
      </w:pPr>
      <w:r>
        <w:rPr>
          <w:u w:val="single"/>
        </w:rPr>
        <w:t>Indicates New Matter</w:t>
      </w:r>
    </w:p>
    <w:p w:rsidR="00770098" w:rsidRDefault="00770098" w:rsidP="001D5712">
      <w:pPr>
        <w:pStyle w:val="BillDots"/>
      </w:pPr>
    </w:p>
    <w:p w:rsidR="00770098" w:rsidRDefault="00770098" w:rsidP="001D5712">
      <w:pPr>
        <w:pStyle w:val="BillDots"/>
      </w:pPr>
      <w:r>
        <w:t>COMMITTEE REPORT</w:t>
      </w:r>
    </w:p>
    <w:p w:rsidR="00770098" w:rsidRDefault="00770098" w:rsidP="001D5712">
      <w:pPr>
        <w:pStyle w:val="BillDots"/>
      </w:pPr>
      <w:r>
        <w:t>June 1, 2010</w:t>
      </w:r>
    </w:p>
    <w:p w:rsidR="00770098" w:rsidRDefault="00770098" w:rsidP="001D5712">
      <w:pPr>
        <w:pStyle w:val="BillDots"/>
      </w:pPr>
    </w:p>
    <w:p w:rsidR="00770098" w:rsidRPr="00770098" w:rsidRDefault="00770098" w:rsidP="00770098">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770098" w:rsidRDefault="00770098" w:rsidP="001D5712">
      <w:pPr>
        <w:pStyle w:val="BillDots"/>
      </w:pPr>
    </w:p>
    <w:p w:rsidR="00770098" w:rsidRDefault="00770098" w:rsidP="001D5712">
      <w:pPr>
        <w:pStyle w:val="BillDots"/>
      </w:pPr>
      <w:r>
        <w:t xml:space="preserve">Introduced by </w:t>
      </w:r>
      <w:r w:rsidRPr="00233A73">
        <w:t>Reps. Owens, Harrell, Cato, Duncan, Harrison, Sandifer, Whitmire, Allison, Skelton, E.H. Pitts, Bowen, Wylie, Rice, G.R. Smith, Limehouse, Daning, Long, Littlejohn, Hutto, A.D. Young, Simrill, Loftis, Stewart, D.C. Smith, Bedingfield and Haley</w:t>
      </w:r>
    </w:p>
    <w:p w:rsidR="00770098" w:rsidRDefault="00770098" w:rsidP="001D5712">
      <w:pPr>
        <w:pStyle w:val="BillDots"/>
      </w:pPr>
    </w:p>
    <w:p w:rsidR="00770098" w:rsidRDefault="00770098" w:rsidP="001D5712">
      <w:pPr>
        <w:pStyle w:val="BillDots"/>
      </w:pPr>
      <w:r>
        <w:t>S. Printed 6/1/10--S.</w:t>
      </w:r>
    </w:p>
    <w:p w:rsidR="00770098" w:rsidRDefault="00770098" w:rsidP="001D5712">
      <w:pPr>
        <w:pStyle w:val="BillDots"/>
      </w:pPr>
      <w:r>
        <w:t>Read the first time April 29, 2010.</w:t>
      </w:r>
    </w:p>
    <w:p w:rsidR="00770098" w:rsidRPr="00770098" w:rsidRDefault="00770098" w:rsidP="00770098">
      <w:pPr>
        <w:pStyle w:val="BillDots"/>
        <w:jc w:val="center"/>
      </w:pPr>
      <w:r>
        <w:rPr>
          <w:u w:val="single"/>
        </w:rPr>
        <w:t>            </w:t>
      </w:r>
    </w:p>
    <w:p w:rsidR="00770098" w:rsidRDefault="00770098" w:rsidP="001D5712">
      <w:pPr>
        <w:pStyle w:val="BillDots"/>
      </w:pPr>
    </w:p>
    <w:p w:rsidR="005F40AD" w:rsidRPr="005F40AD" w:rsidRDefault="005F40AD" w:rsidP="005F40AD">
      <w:pPr>
        <w:pStyle w:val="BillDots"/>
        <w:jc w:val="center"/>
      </w:pPr>
      <w:r>
        <w:rPr>
          <w:b/>
        </w:rPr>
        <w:t>THE COMMITTEE ON EDUCATION</w:t>
      </w:r>
    </w:p>
    <w:p w:rsidR="005F40AD" w:rsidRDefault="005F40AD" w:rsidP="001D5712">
      <w:pPr>
        <w:pStyle w:val="BillDots"/>
      </w:pPr>
      <w:r>
        <w:tab/>
        <w:t>To whom was referred a Bill (H. 4243) to amend the Code of Laws of South Carolina, 1976, by adding Section 59</w:t>
      </w:r>
      <w:r>
        <w:noBreakHyphen/>
        <w:t>40</w:t>
      </w:r>
      <w:r>
        <w:noBreakHyphen/>
        <w:t>55 so as to provide charter school powers and duties and to allow a, etc., respectfully</w:t>
      </w:r>
    </w:p>
    <w:p w:rsidR="005F40AD" w:rsidRPr="005F40AD" w:rsidRDefault="005F40AD" w:rsidP="005F40AD">
      <w:pPr>
        <w:pStyle w:val="BillDots"/>
        <w:jc w:val="center"/>
      </w:pPr>
      <w:r>
        <w:rPr>
          <w:b/>
        </w:rPr>
        <w:t>REPORT:</w:t>
      </w:r>
    </w:p>
    <w:p w:rsidR="005F40AD" w:rsidRDefault="005F40AD" w:rsidP="001D5712">
      <w:pPr>
        <w:pStyle w:val="BillDots"/>
      </w:pPr>
      <w:r>
        <w:tab/>
        <w:t>That they have duly and carefully considered the same and recommend that the same do pass with amendment:</w:t>
      </w:r>
    </w:p>
    <w:p w:rsidR="005F40AD" w:rsidRDefault="005F40AD" w:rsidP="001D5712">
      <w:pPr>
        <w:pStyle w:val="BillDots"/>
      </w:pP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00D7">
        <w:rPr>
          <w:snapToGrid w:val="0"/>
        </w:rPr>
        <w:tab/>
        <w:t>Amend the bill, as and if amended, by deleting in its entirety Section 59</w:t>
      </w:r>
      <w:r w:rsidRPr="006300D7">
        <w:rPr>
          <w:snapToGrid w:val="0"/>
        </w:rPr>
        <w:noBreakHyphen/>
        <w:t>40</w:t>
      </w:r>
      <w:r w:rsidRPr="006300D7">
        <w:rPr>
          <w:snapToGrid w:val="0"/>
        </w:rPr>
        <w:noBreakHyphen/>
        <w:t>50(C)(3), as contained in SECTION 5, pages 8</w:t>
      </w:r>
      <w:r w:rsidRPr="006300D7">
        <w:rPr>
          <w:snapToGrid w:val="0"/>
        </w:rPr>
        <w:noBreakHyphen/>
        <w:t>9, and inserting:</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6300D7">
        <w:rPr>
          <w:snapToGrid w:val="0"/>
        </w:rPr>
        <w:t>/</w:t>
      </w:r>
      <w:r w:rsidRPr="006300D7">
        <w:rPr>
          <w:snapToGrid w:val="0"/>
        </w:rPr>
        <w:tab/>
      </w:r>
      <w:r w:rsidRPr="006300D7">
        <w:t>(3)</w:t>
      </w:r>
      <w:r w:rsidRPr="006300D7">
        <w:tab/>
      </w:r>
      <w:r w:rsidRPr="006300D7">
        <w:rPr>
          <w:strike/>
        </w:rPr>
        <w:t xml:space="preserve">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w:t>
      </w:r>
      <w:r w:rsidRPr="006300D7">
        <w:rPr>
          <w:strike/>
        </w:rPr>
        <w:lastRenderedPageBreak/>
        <w:t>events if other eligibility requirements are met.</w:t>
      </w:r>
      <w:r w:rsidRPr="006300D7">
        <w:t xml:space="preserve"> </w:t>
      </w:r>
      <w:r w:rsidRPr="006300D7">
        <w:rPr>
          <w:u w:val="single"/>
        </w:rPr>
        <w:t>(a)</w:t>
      </w:r>
      <w:r w:rsidRPr="006300D7">
        <w:tab/>
      </w:r>
      <w:r>
        <w:tab/>
      </w:r>
      <w:r w:rsidRPr="006300D7">
        <w:rPr>
          <w:u w:val="single"/>
        </w:rPr>
        <w:t>A charter school is eligible for federally</w:t>
      </w:r>
      <w:r w:rsidRPr="006300D7">
        <w:rPr>
          <w:u w:val="single"/>
        </w:rPr>
        <w:noBreakHyphen/>
        <w:t>sponsored, state</w:t>
      </w:r>
      <w:r w:rsidRPr="006300D7">
        <w:rPr>
          <w:u w:val="single"/>
        </w:rPr>
        <w:noBreakHyphen/>
        <w:t>sponsored, or district</w:t>
      </w:r>
      <w:r w:rsidRPr="006300D7">
        <w:rPr>
          <w:u w:val="single"/>
        </w:rPr>
        <w:noBreakHyphen/>
        <w:t>sponsored interscholastic leagues, competitions, awards, scholarships, grants, and recognition programs for students, educators, administrators, staff, and schools to the same extent as all other public schools.</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rPr>
          <w:u w:val="single"/>
        </w:rPr>
        <w:t>(b)</w:t>
      </w:r>
      <w:r w:rsidRPr="006300D7">
        <w:tab/>
      </w:r>
      <w:r w:rsidRPr="006300D7">
        <w:rPr>
          <w:u w:val="single"/>
        </w:rPr>
        <w:t>A district may allow a charter school student who is enrolled in a charter school that is not a member of the South Carolina High School League to be eligible to compete for, and if selected, participate in extracurricular activities not offered by the student’s school at the resident public school, subject to the following restrictions:</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tab/>
      </w:r>
      <w:r w:rsidRPr="006300D7">
        <w:rPr>
          <w:u w:val="single"/>
        </w:rPr>
        <w:t>(i)</w:t>
      </w:r>
      <w:r w:rsidRPr="006300D7">
        <w:tab/>
      </w:r>
      <w:r w:rsidRPr="006300D7">
        <w:tab/>
      </w:r>
      <w:r w:rsidRPr="006300D7">
        <w:rPr>
          <w:u w:val="single"/>
        </w:rPr>
        <w:t>a charter school student is eligible for extracurricular activities at the student’s resident public school consistent with eligibility standards as applied to full</w:t>
      </w:r>
      <w:r w:rsidRPr="006300D7">
        <w:rPr>
          <w:u w:val="single"/>
        </w:rPr>
        <w:noBreakHyphen/>
        <w:t xml:space="preserve">time students of the resident public school; </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tab/>
      </w:r>
      <w:r w:rsidRPr="006300D7">
        <w:rPr>
          <w:u w:val="single"/>
        </w:rPr>
        <w:t>(ii)</w:t>
      </w:r>
      <w:r w:rsidRPr="006300D7">
        <w:tab/>
      </w:r>
      <w:r w:rsidRPr="006300D7">
        <w:rPr>
          <w:u w:val="single"/>
        </w:rPr>
        <w:t>a school district or resident public school may not impose additional requirements on a charter school student to participate in extracurricular activities that are not imposed on full</w:t>
      </w:r>
      <w:r w:rsidRPr="006300D7">
        <w:rPr>
          <w:u w:val="single"/>
        </w:rPr>
        <w:noBreakHyphen/>
        <w:t>time students of the resident public school;</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tab/>
      </w:r>
      <w:r w:rsidRPr="006300D7">
        <w:rPr>
          <w:u w:val="single"/>
        </w:rPr>
        <w:t>(iii)</w:t>
      </w:r>
      <w:r w:rsidRPr="006300D7">
        <w:tab/>
      </w:r>
      <w:r w:rsidRPr="006300D7">
        <w:rPr>
          <w:u w:val="single"/>
        </w:rPr>
        <w:t>a charter school student shall pay the same fees as other students to participate in extracurricular activities; and</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r>
      <w:r w:rsidRPr="006300D7">
        <w:tab/>
      </w:r>
      <w:r w:rsidRPr="006300D7">
        <w:rPr>
          <w:u w:val="single"/>
        </w:rPr>
        <w:t>(iv)</w:t>
      </w:r>
      <w:r w:rsidRPr="006300D7">
        <w:tab/>
      </w:r>
      <w:r w:rsidRPr="006300D7">
        <w:rPr>
          <w:u w:val="single"/>
        </w:rPr>
        <w:t>a charter school student must be eligible for the same fee waivers for which other students are eligible.</w:t>
      </w:r>
      <w:r w:rsidRPr="006300D7">
        <w:t xml:space="preserve"> /</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300D7">
        <w:t xml:space="preserve">Amend the bill further, </w:t>
      </w:r>
      <w:r w:rsidRPr="006300D7">
        <w:rPr>
          <w:snapToGrid w:val="0"/>
        </w:rPr>
        <w:t>by deleting in its entirety Section 59</w:t>
      </w:r>
      <w:r w:rsidRPr="006300D7">
        <w:rPr>
          <w:snapToGrid w:val="0"/>
        </w:rPr>
        <w:noBreakHyphen/>
        <w:t>40</w:t>
      </w:r>
      <w:r w:rsidRPr="006300D7">
        <w:rPr>
          <w:snapToGrid w:val="0"/>
        </w:rPr>
        <w:noBreakHyphen/>
        <w:t>55, as contained in SECTION 1, pages 2</w:t>
      </w:r>
      <w:r w:rsidRPr="006300D7">
        <w:rPr>
          <w:snapToGrid w:val="0"/>
        </w:rPr>
        <w:noBreakHyphen/>
        <w:t>3, and inserting:</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300D7">
        <w:rPr>
          <w:snapToGrid w:val="0"/>
        </w:rPr>
        <w:t>/</w:t>
      </w:r>
      <w:r w:rsidRPr="006300D7">
        <w:rPr>
          <w:snapToGrid w:val="0"/>
        </w:rPr>
        <w:tab/>
      </w:r>
      <w:r w:rsidRPr="006300D7">
        <w:t>Section 59</w:t>
      </w:r>
      <w:r w:rsidRPr="006300D7">
        <w:noBreakHyphen/>
        <w:t>40</w:t>
      </w:r>
      <w:r w:rsidRPr="006300D7">
        <w:noBreakHyphen/>
        <w:t>55.</w:t>
      </w:r>
      <w:r w:rsidRPr="006300D7">
        <w:tab/>
        <w:t>A charter school sponsor shall:</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(1)</w:t>
      </w:r>
      <w:r w:rsidRPr="006300D7">
        <w:tab/>
        <w:t>approve charter applications that meet the requirements specified in Sections 59</w:t>
      </w:r>
      <w:r w:rsidRPr="006300D7">
        <w:noBreakHyphen/>
        <w:t>40</w:t>
      </w:r>
      <w:r w:rsidRPr="006300D7">
        <w:noBreakHyphen/>
        <w:t>50 and 59</w:t>
      </w:r>
      <w:r w:rsidRPr="006300D7">
        <w:noBreakHyphen/>
        <w:t>40</w:t>
      </w:r>
      <w:r w:rsidRPr="006300D7">
        <w:noBreakHyphen/>
        <w:t>60;</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(2)</w:t>
      </w:r>
      <w:r w:rsidRPr="006300D7">
        <w:tab/>
        <w:t>decline to approve charter applications according to Section 59</w:t>
      </w:r>
      <w:r w:rsidRPr="006300D7">
        <w:noBreakHyphen/>
        <w:t>40</w:t>
      </w:r>
      <w:r w:rsidRPr="006300D7">
        <w:noBreakHyphen/>
        <w:t>70(C);</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(3)</w:t>
      </w:r>
      <w:r w:rsidRPr="006300D7">
        <w:tab/>
        <w:t>negotiate and execute sound charter contracts with each approved charter school;</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(4)</w:t>
      </w:r>
      <w:r w:rsidRPr="006300D7">
        <w:tab/>
        <w:t>monitor, in accordance with charter contract terms, the performance and legal/fiscal compliance of charter schools to include collecting and analyzing data to support ongoing evaluation according to the charter contract;</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(5)</w:t>
      </w:r>
      <w:r w:rsidRPr="006300D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lastRenderedPageBreak/>
        <w:tab/>
      </w:r>
      <w:r w:rsidRPr="006300D7">
        <w:tab/>
        <w:t>(6)</w:t>
      </w:r>
      <w:r w:rsidRPr="006300D7">
        <w:tab/>
        <w:t>collect, in accordance with Section 59</w:t>
      </w:r>
      <w:r w:rsidRPr="006300D7">
        <w:noBreakHyphen/>
        <w:t>40</w:t>
      </w:r>
      <w:r w:rsidRPr="006300D7">
        <w:noBreakHyphen/>
        <w:t>140(H), an annual report from each of its sponsored charter schools and submit the reports to the Department of Education;</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(7)</w:t>
      </w:r>
      <w:r w:rsidRPr="006300D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300D7">
        <w:rPr>
          <w:szCs w:val="52"/>
        </w:rPr>
        <w:tab/>
      </w:r>
      <w:r w:rsidRPr="006300D7">
        <w:rPr>
          <w:szCs w:val="52"/>
        </w:rPr>
        <w:tab/>
        <w:t>(8)</w:t>
      </w:r>
      <w:r w:rsidRPr="006300D7">
        <w:rPr>
          <w:szCs w:val="52"/>
        </w:rPr>
        <w:tab/>
        <w:t xml:space="preserve">take appropriate corrective actions or exercise sanctions short of revocation in response to apparent deficiencies in charter school performance or legal compliance. These </w:t>
      </w:r>
      <w:r w:rsidRPr="006300D7">
        <w:rPr>
          <w:szCs w:val="36"/>
        </w:rPr>
        <w:t>actions or sanctions may include</w:t>
      </w:r>
      <w:r w:rsidRPr="006300D7">
        <w:rPr>
          <w:szCs w:val="52"/>
        </w:rPr>
        <w:t xml:space="preserve"> </w:t>
      </w:r>
      <w:r w:rsidRPr="006300D7">
        <w:rPr>
          <w:szCs w:val="36"/>
        </w:rPr>
        <w:t>requiring a school to develop and execute</w:t>
      </w:r>
      <w:r w:rsidRPr="006300D7">
        <w:rPr>
          <w:szCs w:val="52"/>
        </w:rPr>
        <w:t xml:space="preserve"> </w:t>
      </w:r>
      <w:r w:rsidRPr="006300D7">
        <w:rPr>
          <w:szCs w:val="36"/>
        </w:rPr>
        <w:t>a corrective action plan within a specified timeframe;</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(9)</w:t>
      </w:r>
      <w:r w:rsidRPr="006300D7">
        <w:tab/>
        <w:t xml:space="preserve">determine whether each charter contract merits renewal, nonrenewal, or revocation; and </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6300D7">
        <w:tab/>
      </w:r>
      <w:r w:rsidRPr="006300D7">
        <w:tab/>
        <w:t>(10)</w:t>
      </w:r>
      <w:r w:rsidRPr="006300D7">
        <w:tab/>
        <w:t xml:space="preserve">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 A charter school shall notify its sponsor of its enrollment procedures and dates of its enrollment period no less than sixty days prior to the first day of its enrollment period. </w:t>
      </w:r>
      <w:r w:rsidRPr="006300D7">
        <w:tab/>
        <w:t>/</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00D7">
        <w:rPr>
          <w:snapToGrid w:val="0"/>
        </w:rPr>
        <w:t>Amend the bill further, as and if amended, by deleting Section 59</w:t>
      </w:r>
      <w:r w:rsidRPr="006300D7">
        <w:rPr>
          <w:snapToGrid w:val="0"/>
        </w:rPr>
        <w:noBreakHyphen/>
        <w:t>40</w:t>
      </w:r>
      <w:r w:rsidRPr="006300D7">
        <w:rPr>
          <w:snapToGrid w:val="0"/>
        </w:rPr>
        <w:noBreakHyphen/>
        <w:t>140(B) in its entirety, as contained in SECTION 10, page 19, lines 22</w:t>
      </w:r>
      <w:r w:rsidRPr="006300D7">
        <w:rPr>
          <w:snapToGrid w:val="0"/>
        </w:rPr>
        <w:noBreakHyphen/>
        <w:t>34, and inserting:</w:t>
      </w:r>
    </w:p>
    <w:p w:rsidR="005F40AD" w:rsidRPr="006300D7"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00D7">
        <w:rPr>
          <w:snapToGrid w:val="0"/>
        </w:rPr>
        <w:t>/</w:t>
      </w:r>
      <w:r w:rsidRPr="006300D7">
        <w:rPr>
          <w:snapToGrid w:val="0"/>
        </w:rPr>
        <w:tab/>
      </w:r>
      <w:r w:rsidRPr="006300D7">
        <w:t>(B)</w:t>
      </w:r>
      <w:r w:rsidRPr="006300D7">
        <w:tab/>
      </w:r>
      <w:r w:rsidRPr="006300D7">
        <w:rPr>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6300D7">
        <w:rPr>
          <w:u w:color="000000" w:themeColor="text1"/>
        </w:rPr>
        <w:noBreakHyphen/>
        <w:t>40</w:t>
      </w:r>
      <w:r w:rsidRPr="006300D7">
        <w:rPr>
          <w:u w:color="000000" w:themeColor="text1"/>
        </w:rPr>
        <w:noBreakHyphen/>
        <w:t>220(A).  However, the South Carolina Public Charter School District may not retain more than two percent of its gross revenue for its internal administrative and operating expenses. /</w:t>
      </w:r>
    </w:p>
    <w:p w:rsidR="005F40AD" w:rsidRPr="006300D7" w:rsidRDefault="005F40AD" w:rsidP="005F40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00D7">
        <w:rPr>
          <w:snapToGrid w:val="0"/>
        </w:rPr>
        <w:tab/>
        <w:t>Renumber sections to conform.</w:t>
      </w:r>
    </w:p>
    <w:p w:rsidR="005F40AD" w:rsidRDefault="005F40AD" w:rsidP="005F40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00D7">
        <w:rPr>
          <w:snapToGrid w:val="0"/>
        </w:rPr>
        <w:tab/>
        <w:t>Amend title to conform.</w:t>
      </w:r>
    </w:p>
    <w:p w:rsidR="005F40AD" w:rsidRPr="006300D7" w:rsidRDefault="005F40AD" w:rsidP="005F40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F40AD" w:rsidRDefault="005F40AD" w:rsidP="005F40AD">
      <w:pPr>
        <w:pStyle w:val="BillDots"/>
        <w:keepNext/>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F40AD" w:rsidRDefault="005F40AD" w:rsidP="005F40AD">
      <w:pPr>
        <w:pStyle w:val="BillDots"/>
        <w:keepNext/>
        <w:tabs>
          <w:tab w:val="clear" w:pos="216"/>
          <w:tab w:val="clear" w:pos="432"/>
          <w:tab w:val="clear" w:pos="648"/>
          <w:tab w:val="clear" w:pos="864"/>
          <w:tab w:val="clear" w:pos="1080"/>
          <w:tab w:val="clear" w:pos="1296"/>
          <w:tab w:val="clear" w:pos="5904"/>
          <w:tab w:val="left" w:pos="3024"/>
        </w:tabs>
      </w:pPr>
      <w:r>
        <w:t>JOHN E. COURSON</w:t>
      </w:r>
      <w:r>
        <w:tab/>
        <w:t>RALPH ANDERSON</w:t>
      </w:r>
    </w:p>
    <w:p w:rsidR="005F40AD" w:rsidRDefault="005F40AD" w:rsidP="005F40A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F40AD" w:rsidRPr="005F40AD" w:rsidRDefault="005F40AD" w:rsidP="005F40AD">
      <w:pPr>
        <w:pStyle w:val="BillDots"/>
        <w:jc w:val="center"/>
      </w:pPr>
      <w:r>
        <w:rPr>
          <w:u w:val="single"/>
        </w:rPr>
        <w:t>            </w:t>
      </w:r>
    </w:p>
    <w:p w:rsidR="005F40AD" w:rsidRDefault="005F40AD" w:rsidP="001D5712">
      <w:pPr>
        <w:pStyle w:val="BillDots"/>
      </w:pPr>
    </w:p>
    <w:p w:rsidR="005F40AD" w:rsidRPr="005F40AD" w:rsidRDefault="005F40AD" w:rsidP="005F40A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C47AC">
        <w:rPr>
          <w:szCs w:val="22"/>
        </w:rPr>
        <w:t>ESTIMATED FISCAL IMPACT ON GENERAL FUND EXPENDITURES:</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C47AC">
        <w:rPr>
          <w:szCs w:val="22"/>
        </w:rPr>
        <w:t>See Below</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C47AC">
        <w:rPr>
          <w:szCs w:val="22"/>
        </w:rPr>
        <w:t>ESTIMATED FISCAL IMPACT ON FEDERAL &amp; OTHER FUND EXPENDITURES:</w:t>
      </w:r>
    </w:p>
    <w:p w:rsidR="005F40AD" w:rsidRPr="00FC47AC" w:rsidRDefault="005F40AD" w:rsidP="005F40A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FC47AC">
        <w:rPr>
          <w:szCs w:val="22"/>
        </w:rPr>
        <w:t>See Below</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C47AC">
        <w:rPr>
          <w:b/>
          <w:szCs w:val="22"/>
        </w:rPr>
        <w:t>EXPLANATION OF IMPACT:</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FC47AC">
        <w:rPr>
          <w:szCs w:val="22"/>
          <w:u w:val="single"/>
        </w:rPr>
        <w:t>State Department of Education (SDE)</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47AC">
        <w:rPr>
          <w:szCs w:val="22"/>
        </w:rPr>
        <w:t xml:space="preserve">This </w:t>
      </w:r>
      <w:r>
        <w:rPr>
          <w:szCs w:val="22"/>
        </w:rPr>
        <w:t>b</w:t>
      </w:r>
      <w:r w:rsidRPr="00FC47AC">
        <w:rPr>
          <w:szCs w:val="22"/>
        </w:rPr>
        <w:t xml:space="preserve">ill would have no direct fiscal impact on the </w:t>
      </w:r>
      <w:r>
        <w:rPr>
          <w:szCs w:val="22"/>
        </w:rPr>
        <w:t>d</w:t>
      </w:r>
      <w:r w:rsidRPr="00FC47AC">
        <w:rPr>
          <w:szCs w:val="22"/>
        </w:rPr>
        <w:t xml:space="preserve">epartment.  </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C47AC">
        <w:rPr>
          <w:szCs w:val="22"/>
          <w:u w:val="single"/>
        </w:rPr>
        <w:t>State Treasurer's Office</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47AC">
        <w:rPr>
          <w:szCs w:val="22"/>
        </w:rPr>
        <w:t xml:space="preserve">This </w:t>
      </w:r>
      <w:r>
        <w:rPr>
          <w:szCs w:val="22"/>
        </w:rPr>
        <w:t>b</w:t>
      </w:r>
      <w:r w:rsidRPr="00FC47AC">
        <w:rPr>
          <w:szCs w:val="22"/>
        </w:rPr>
        <w:t>ill would require the Office of the State Treasurer to establish and administer a lo</w:t>
      </w:r>
      <w:r>
        <w:rPr>
          <w:szCs w:val="22"/>
        </w:rPr>
        <w:t xml:space="preserve">an program for Charter Schools. </w:t>
      </w:r>
      <w:r w:rsidRPr="00FC47AC">
        <w:rPr>
          <w:szCs w:val="22"/>
        </w:rPr>
        <w:t xml:space="preserve"> The estimated fiscal impact upon the Treasurer’s Office depends on the number of loans that would be made under this program,</w:t>
      </w:r>
      <w:r>
        <w:rPr>
          <w:szCs w:val="22"/>
        </w:rPr>
        <w:t xml:space="preserve"> which is unknown at this time. </w:t>
      </w:r>
      <w:r w:rsidRPr="00FC47AC">
        <w:rPr>
          <w:szCs w:val="22"/>
        </w:rPr>
        <w:t xml:space="preserve"> There would be no cost to the General Fund </w:t>
      </w:r>
      <w:r>
        <w:rPr>
          <w:szCs w:val="22"/>
        </w:rPr>
        <w:t>o</w:t>
      </w:r>
      <w:r w:rsidRPr="00FC47AC">
        <w:rPr>
          <w:szCs w:val="22"/>
        </w:rPr>
        <w:t>f the State</w:t>
      </w:r>
      <w:r>
        <w:rPr>
          <w:szCs w:val="22"/>
        </w:rPr>
        <w:t xml:space="preserve"> if the</w:t>
      </w:r>
      <w:r w:rsidRPr="00FC47AC">
        <w:rPr>
          <w:szCs w:val="22"/>
        </w:rPr>
        <w:t xml:space="preserve"> Treasurer can retain a portion of the revolving fund for administration of the loan program.  </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sidRPr="00FC47AC">
        <w:rPr>
          <w:b/>
          <w:szCs w:val="22"/>
        </w:rPr>
        <w:t>SPECIAL NOTES:</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FC47AC">
        <w:rPr>
          <w:szCs w:val="22"/>
        </w:rPr>
        <w:t xml:space="preserve">The General Assembly may wish to clarify if a portion of the revolving loan funds may be used to cover related administrative expenses incurred by the State Treasurer’s Office.  </w:t>
      </w:r>
    </w:p>
    <w:p w:rsidR="005F40AD" w:rsidRPr="00FC47AC" w:rsidRDefault="005F40AD"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47AC">
        <w:rPr>
          <w:szCs w:val="22"/>
        </w:rPr>
        <w:t xml:space="preserve">SDE indicates it is in the process of reapplying for federal grant funds that are currently used to administer the Charter School program.  Federal grant funds totaling $163,000 are currently used for </w:t>
      </w:r>
      <w:r>
        <w:rPr>
          <w:szCs w:val="22"/>
        </w:rPr>
        <w:t>administration of the program.</w:t>
      </w:r>
    </w:p>
    <w:p w:rsidR="005F40AD" w:rsidRDefault="005F40AD" w:rsidP="001D5712">
      <w:pPr>
        <w:pStyle w:val="BillDots"/>
      </w:pPr>
    </w:p>
    <w:p w:rsidR="005F40AD" w:rsidRDefault="005F40AD" w:rsidP="005F40A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F40AD" w:rsidRDefault="005F40AD" w:rsidP="005F40AD">
      <w:pPr>
        <w:pStyle w:val="BillDots"/>
        <w:tabs>
          <w:tab w:val="clear" w:pos="216"/>
          <w:tab w:val="clear" w:pos="432"/>
          <w:tab w:val="clear" w:pos="648"/>
          <w:tab w:val="clear" w:pos="864"/>
          <w:tab w:val="clear" w:pos="1080"/>
          <w:tab w:val="clear" w:pos="1296"/>
          <w:tab w:val="clear" w:pos="5904"/>
          <w:tab w:val="left" w:pos="3024"/>
        </w:tabs>
      </w:pPr>
      <w:r>
        <w:tab/>
        <w:t>Harry Bell</w:t>
      </w:r>
    </w:p>
    <w:p w:rsidR="005F40AD" w:rsidRPr="005F40AD" w:rsidRDefault="005F40AD" w:rsidP="005F40A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F40AD" w:rsidRDefault="005F40AD" w:rsidP="001D5712">
      <w:pPr>
        <w:pStyle w:val="BillDots"/>
      </w:pPr>
    </w:p>
    <w:p w:rsidR="00704EAB" w:rsidRDefault="00704EAB" w:rsidP="001D5712">
      <w:pPr>
        <w:pStyle w:val="BillDots"/>
        <w:sectPr w:rsidR="00704EAB" w:rsidSect="00704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712" w:rsidRDefault="001D5712" w:rsidP="001D5712">
      <w:pPr>
        <w:pStyle w:val="BillDots"/>
      </w:pPr>
    </w:p>
    <w:p w:rsidR="001D5712" w:rsidRDefault="001D5712" w:rsidP="001D5712">
      <w:pPr>
        <w:pStyle w:val="Numbersforbill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A55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t>TO AMEND THE CODE OF LAWS OF SOUTH CAROLINA, 1976, BY ADDING SECTION 59</w:t>
      </w:r>
      <w:r w:rsidR="00CC6E75">
        <w:noBreakHyphen/>
      </w:r>
      <w:r>
        <w:t>40</w:t>
      </w:r>
      <w:r w:rsidR="00CC6E75">
        <w:noBreakHyphen/>
      </w:r>
      <w:r>
        <w:t xml:space="preserve">55 SO AS TO PROVIDE CHARTER SCHOOL POWERS AND DUTIES AND TO ALLOW A SPONSOR TO RETAIN CERTAIN FUNDS FOR OVERSEEING THE CHARTER SCHOOL; BY ADDING SECTION </w:t>
      </w:r>
      <w:r w:rsidR="00D64163">
        <w:t>59</w:t>
      </w:r>
      <w:r w:rsidR="00CC6E75">
        <w:noBreakHyphen/>
      </w:r>
      <w:r w:rsidR="00D64163">
        <w:t>40</w:t>
      </w:r>
      <w:r w:rsidR="00CC6E75">
        <w:noBreakHyphen/>
      </w:r>
      <w:r w:rsidR="00D64163">
        <w:t>175</w:t>
      </w:r>
      <w:r w:rsidR="00D64163">
        <w:tab/>
        <w:t xml:space="preserve"> SO AS TO CREATE THE CHARTER SCHOOL FACILITY REVOLVING LOAN PROGRAM</w:t>
      </w:r>
      <w:r>
        <w:t>; TO AMEND SECTION 59</w:t>
      </w:r>
      <w:r w:rsidR="00CC6E75">
        <w:noBreakHyphen/>
      </w:r>
      <w:r>
        <w:t>40</w:t>
      </w:r>
      <w:r w:rsidR="00CC6E75">
        <w:noBreakHyphen/>
      </w:r>
      <w:r>
        <w:t>20, AS AMENDED, RELATING TO THE PURPOSE OF THE CHARTER SCHOOL ACT, SO AS TO INCLUDE AN ADDITIONAL PURPOSE; TO AMEND SECTION 59</w:t>
      </w:r>
      <w:r w:rsidR="00CC6E75">
        <w:noBreakHyphen/>
      </w:r>
      <w:r>
        <w:t>40</w:t>
      </w:r>
      <w:r w:rsidR="00CC6E75">
        <w:noBreakHyphen/>
      </w:r>
      <w:r>
        <w:t>40, AS AMENDED, RELATING TO DEFINITIONS, SO AS TO AMEND EXISTING DEFINITIONS AND ADD NEW DEFINITIONS; TO AMEND SECTION 59</w:t>
      </w:r>
      <w:r w:rsidR="00CC6E75">
        <w:noBreakHyphen/>
      </w:r>
      <w:r>
        <w:t>40</w:t>
      </w:r>
      <w:r w:rsidR="00CC6E75">
        <w:noBreakHyphen/>
      </w:r>
      <w:r>
        <w:t xml:space="preserve">50, AS AMENDED, RELATING TO CHARTER SCHOOL POWERS AND DUTIES, SO AS TO </w:t>
      </w:r>
      <w:r w:rsidR="00C15A6D">
        <w:t xml:space="preserve">PROVIDE FOR THE ELECTION OF A CHARTER SCHOOL BOARD OF DIRECTORS, </w:t>
      </w:r>
      <w:r>
        <w:t>ALLOW A CHARTER SCHOOL TO CONTRACT WITH PROVIDERS FOR STUDENT TRANSPORTATION</w:t>
      </w:r>
      <w:r w:rsidR="00C15A6D">
        <w:t>,</w:t>
      </w:r>
      <w:r w:rsidR="00D64163">
        <w:t xml:space="preserve"> AND ALLOW CHARTER SCHOOL STUDENTS TO PARTICIPATE IN CERTAIN EXTRACURRICULAR ACTIVITIES UNDER CERTAIN CONDITIONS</w:t>
      </w:r>
      <w:r>
        <w:t>; TO AMEND SECTION 59</w:t>
      </w:r>
      <w:r w:rsidR="00CC6E75">
        <w:noBreakHyphen/>
      </w:r>
      <w:r>
        <w:t>40</w:t>
      </w:r>
      <w:r w:rsidR="00CC6E75">
        <w:noBreakHyphen/>
      </w:r>
      <w:r>
        <w:t>60, AS AMENDED, RELATING TO APPLICATION TO CREATE A CHARTER SCHOOL, SO AS TO CLARIFY WHAT MUST BE INCLUDED IN THE CONTRACT, TO REQUIRE THE DEPARTMENT OF EDUCATION TO CREATE A CONTRACT TEMPLATE; TO AMEND SECTION 59</w:t>
      </w:r>
      <w:r w:rsidR="00CC6E75">
        <w:noBreakHyphen/>
      </w:r>
      <w:r>
        <w:t>40</w:t>
      </w:r>
      <w:r w:rsidR="00CC6E75">
        <w:noBreakHyphen/>
      </w:r>
      <w:r>
        <w:t>70, AS AMENDED, RELATING TO THE CHARTER SCHOOL ADVISORY COMMITTEE,</w:t>
      </w:r>
      <w:r w:rsidR="00996CD2">
        <w:t xml:space="preserve"> SO AS TO REVISE ITS MEMBERSHIP</w:t>
      </w:r>
      <w:r>
        <w:t xml:space="preserve"> </w:t>
      </w:r>
      <w:r w:rsidR="00C15A6D">
        <w:t xml:space="preserve">AND </w:t>
      </w:r>
      <w:r>
        <w:t>TO EXTEND THE TIME PERIOD IN WHICH THE COMMITTEE MUST DETERMINE A</w:t>
      </w:r>
      <w:r w:rsidR="00996CD2">
        <w:t>PPLICATION COMPLIANCE</w:t>
      </w:r>
      <w:r>
        <w:t>; TO AMEND SECTION 59</w:t>
      </w:r>
      <w:r w:rsidR="00CC6E75">
        <w:noBreakHyphen/>
      </w:r>
      <w:r>
        <w:t>40</w:t>
      </w:r>
      <w:r w:rsidR="00CC6E75">
        <w:noBreakHyphen/>
      </w:r>
      <w:r>
        <w:t>100, AS AMENDED, RELATING TO CHARTER SCHOOL CONVERSION, SO AS TO ALLOW A CONVERTED CHARTER SCHOOL TO RETAIN FACILITIES AND EQUIPMENT AVAILABLE BEFORE CONVERSION; TO AMEND SECTION 59</w:t>
      </w:r>
      <w:r w:rsidR="00CC6E75">
        <w:noBreakHyphen/>
      </w:r>
      <w:r>
        <w:t>40</w:t>
      </w:r>
      <w:r w:rsidR="00CC6E75">
        <w:noBreakHyphen/>
      </w:r>
      <w:r>
        <w:t>110, RELATING TO THE DURATION OF A CHARTER, SO AS TO ALLOW A SPONSOR TO IMMEDIATELY REVOKE A CHARTER AND CLOSE THE SCHOOL UPON CERTAIN CONDITIONS; TO AMEND SECTION 59</w:t>
      </w:r>
      <w:r w:rsidR="00CC6E75">
        <w:noBreakHyphen/>
      </w:r>
      <w:r>
        <w:t>40</w:t>
      </w:r>
      <w:r w:rsidR="00CC6E75">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CC6E75">
        <w:noBreakHyphen/>
      </w:r>
      <w:r>
        <w:t>40</w:t>
      </w:r>
      <w:r w:rsidR="00CC6E75">
        <w:noBreakHyphen/>
      </w:r>
      <w:r>
        <w:t>210, AS AMENDED, RELATING TO CONVERSION OF A PRIVATE SCHOOL TO A CHARTER SCHOOL, SO AS TO ALLOW A PRIVATE SCHOOL TO DISSOLVE AND IMMEDIATELY SEEK TO FORM A CHARTER SCHOOL; AND TO AMEND SECTION 59</w:t>
      </w:r>
      <w:r w:rsidR="00CC6E75">
        <w:noBreakHyphen/>
      </w:r>
      <w:r>
        <w:t>40</w:t>
      </w:r>
      <w:r w:rsidR="00CC6E75">
        <w:noBreakHyphen/>
      </w:r>
      <w:r>
        <w:t>230, RELATING TO THE BOARD OF TRUSTEES OF THE SOUTH CAROLINA PUBLIC CHARTER SCHOOL, SO AS TO REVISE ITS MEMBERSHIP.</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rsidRPr="00803AB7">
        <w:tab/>
        <w:t>Chapter 40, Title 59 of the 1976 Code is amended by adding:</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55.</w:t>
      </w:r>
      <w:r w:rsidRPr="00803AB7">
        <w:tab/>
        <w:t>(A)</w:t>
      </w:r>
      <w:r w:rsidRPr="00803AB7">
        <w:tab/>
        <w:t>A charter school sponsor shall:</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Pr="00803AB7">
        <w:noBreakHyphen/>
        <w:t>40</w:t>
      </w:r>
      <w:r w:rsidRPr="00803AB7">
        <w:noBreakHyphen/>
        <w:t>50 and 59</w:t>
      </w:r>
      <w:r w:rsidRPr="00803AB7">
        <w:noBreakHyphen/>
        <w:t>40</w:t>
      </w:r>
      <w:r w:rsidRPr="00803AB7">
        <w:noBreakHyphen/>
        <w:t>60;</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Pr="00803AB7">
        <w:noBreakHyphen/>
        <w:t>40</w:t>
      </w:r>
      <w:r w:rsidRPr="00803AB7">
        <w:noBreakHyphen/>
        <w:t>70(C);</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Pr="00803AB7">
        <w:noBreakHyphen/>
        <w:t>40</w:t>
      </w:r>
      <w:r w:rsidRPr="00803AB7">
        <w:noBreakHyphen/>
        <w:t>140(H), an annual report from each of its sponsored charter schools and submit the reports to the Department of Education;</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r>
        <w:t xml:space="preserve"> </w:t>
      </w:r>
      <w:r w:rsidRPr="004639D5">
        <w:t>A charter school shall notify its sponsor of its enrollment procedures and dates of its enrollment period no less than sixty days prior to the first day of its enrollment period</w:t>
      </w:r>
      <w:r w:rsidR="002A4762">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2.</w:t>
      </w:r>
      <w:r w:rsidRPr="00803AB7">
        <w:tab/>
        <w:t>Chapter 40, Title 59 of the 1976 Code is amended by adding:</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3.</w:t>
      </w:r>
      <w:r w:rsidRPr="00803AB7">
        <w:tab/>
        <w:t>Section 59</w:t>
      </w:r>
      <w:r w:rsidRPr="00803AB7">
        <w:noBreakHyphen/>
        <w:t>40</w:t>
      </w:r>
      <w:r w:rsidRPr="00803AB7">
        <w:noBreakHyphen/>
        <w:t>20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20.</w:t>
      </w:r>
      <w:r w:rsidRPr="00803AB7">
        <w:tab/>
        <w:t xml:space="preserve"> This chapter is enacted to: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(3)</w:t>
      </w:r>
      <w:r w:rsidRPr="00803AB7">
        <w:tab/>
        <w:t xml:space="preserve">encourage the use of a variety of productive teaching methods;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4.</w:t>
      </w:r>
      <w:r w:rsidRPr="00803AB7">
        <w:tab/>
        <w:t>Section 59</w:t>
      </w:r>
      <w:r w:rsidRPr="00803AB7">
        <w:noBreakHyphen/>
        <w:t>40</w:t>
      </w:r>
      <w:r w:rsidRPr="00803AB7">
        <w:noBreakHyphen/>
        <w:t>40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40.</w:t>
      </w:r>
      <w:r w:rsidRPr="00803AB7">
        <w:tab/>
        <w:t xml:space="preserve"> As used in this chapter: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(1)</w:t>
      </w:r>
      <w:r w:rsidRPr="00803AB7">
        <w:tab/>
      </w:r>
      <w:r w:rsidRPr="00803AB7">
        <w:rPr>
          <w:u w:color="000000" w:themeColor="text1"/>
        </w:rPr>
        <w:t>A ‘charter school’ means a public, nonreligious, nonhome</w:t>
      </w:r>
      <w:r w:rsidRPr="00803AB7">
        <w:rPr>
          <w:u w:color="000000" w:themeColor="text1"/>
        </w:rPr>
        <w:noBreakHyphen/>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Pr="00803AB7">
        <w:rPr>
          <w:u w:color="000000" w:themeColor="text1"/>
        </w:rPr>
        <w:noBreakHyphen/>
        <w:t>40</w:t>
      </w:r>
      <w:r w:rsidRPr="00803AB7">
        <w:rPr>
          <w:u w:color="000000" w:themeColor="text1"/>
        </w:rPr>
        <w:noBreakHyphen/>
        <w:t xml:space="preserve">50(B)(9);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Pr="00803AB7">
        <w:rPr>
          <w:u w:color="000000" w:themeColor="text1"/>
        </w:rPr>
        <w:noBreakHyphen/>
        <w:t>19</w:t>
      </w:r>
      <w:r w:rsidRPr="00803AB7">
        <w:rPr>
          <w:u w:color="000000" w:themeColor="text1"/>
        </w:rPr>
        <w:noBreakHyphen/>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t xml:space="preserve">‘Applicant’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t xml:space="preserve">‘Sponsor’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school’s existence.  </w:t>
      </w:r>
      <w:r w:rsidRPr="00803AB7">
        <w:rPr>
          <w:u w:val="single" w:color="000000" w:themeColor="text1"/>
        </w:rPr>
        <w:t xml:space="preserve">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t>‘Certified teacher’ means a person currently certified by the State of South Carolina to teach in a public elementary or secondary school or who currently meets the qualifications outlined in Sections 59</w:t>
      </w:r>
      <w:r w:rsidRPr="00803AB7">
        <w:rPr>
          <w:u w:color="000000" w:themeColor="text1"/>
        </w:rPr>
        <w:noBreakHyphen/>
        <w:t>27</w:t>
      </w:r>
      <w:r w:rsidRPr="00803AB7">
        <w:rPr>
          <w:u w:color="000000" w:themeColor="text1"/>
        </w:rPr>
        <w:noBreakHyphen/>
        <w:t>10 and 59</w:t>
      </w:r>
      <w:r w:rsidRPr="00803AB7">
        <w:rPr>
          <w:u w:color="000000" w:themeColor="text1"/>
        </w:rPr>
        <w:noBreakHyphen/>
        <w:t>25</w:t>
      </w:r>
      <w:r w:rsidRPr="00803AB7">
        <w:rPr>
          <w:u w:color="000000" w:themeColor="text1"/>
        </w:rPr>
        <w:noBreakHyphen/>
        <w:t xml:space="preserve">115.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(6)</w:t>
      </w:r>
      <w:r w:rsidRPr="00803AB7">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803AB7">
        <w:rPr>
          <w:u w:color="000000" w:themeColor="text1"/>
        </w:rPr>
        <w:noBreakHyphen/>
        <w:t>25</w:t>
      </w:r>
      <w:r w:rsidRPr="00803AB7">
        <w:rPr>
          <w:u w:color="000000" w:themeColor="text1"/>
        </w:rPr>
        <w:noBreakHyphen/>
        <w:t xml:space="preserve">115.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t xml:space="preserve">‘Local school district’ means any school district in the State except the South Carolina Public Charter School District and does not include special school districts.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Pr="00803AB7">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r>
      <w:r w:rsidRPr="00803AB7">
        <w:rPr>
          <w:u w:val="single" w:color="000000" w:themeColor="text1"/>
        </w:rPr>
        <w:t>(10)</w:t>
      </w:r>
      <w:r w:rsidRPr="00803AB7">
        <w:rPr>
          <w:u w:color="000000" w:themeColor="text1"/>
        </w:rPr>
        <w:tab/>
      </w:r>
      <w:r w:rsidRPr="00803AB7">
        <w:rPr>
          <w:u w:val="single" w:color="000000" w:themeColor="text1"/>
        </w:rPr>
        <w:t>‘Resident public school’ means the school, other than a charter school, within whose attendance boundaries the charter school student’s custodial parent or legal guardian resides.</w:t>
      </w:r>
      <w:r w:rsidRPr="00803AB7">
        <w:rPr>
          <w:u w:color="000000" w:themeColor="text1"/>
        </w:rPr>
        <w:t>”</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5.</w:t>
      </w:r>
      <w:r w:rsidRPr="00803AB7">
        <w:tab/>
        <w:t>Section 59</w:t>
      </w:r>
      <w:r w:rsidRPr="00803AB7">
        <w:noBreakHyphen/>
        <w:t>40</w:t>
      </w:r>
      <w:r w:rsidRPr="00803AB7">
        <w:noBreakHyphen/>
        <w:t>50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50.</w:t>
      </w:r>
      <w:r w:rsidRPr="00803AB7">
        <w:tab/>
      </w:r>
      <w:r>
        <w:tab/>
      </w:r>
      <w:r w:rsidRPr="00803AB7">
        <w:t>(A)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Pr="00803AB7">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803AB7">
        <w:noBreakHyphen/>
        <w:t xml:space="preserve">time noncertified teachers are considered pro rata in calculating this percentage based on the hours which they are expected to teach;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803AB7">
        <w:noBreakHyphen/>
        <w:t>40</w:t>
      </w:r>
      <w:r w:rsidRPr="00803AB7">
        <w:noBreakHyphen/>
        <w:t xml:space="preserve">70(D).  If the number of applications exceeds the capacity of a program, class, grade level, or building, students must be accepted by lot, and there is no appeal to the sponsor;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Pr="00803AB7">
        <w:rPr>
          <w:u w:val="single"/>
        </w:rPr>
        <w:noBreakHyphen/>
        <w:t>third of the board positions must be open for election annually, allowing 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4639D5">
        <w:t>(10)</w:t>
      </w:r>
      <w:r w:rsidRPr="004639D5">
        <w:tab/>
        <w:t>be subject to the Freedom of Information Act, including the charter school and its governing body.  A board of directors of a charter school shall notify its sponsor of any regular meeting of the board at least forty-eight hours prior to the date on which it is to occur.</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(C)(1)</w:t>
      </w:r>
      <w:r w:rsidRPr="00803AB7">
        <w:tab/>
        <w:t xml:space="preserve">If a charter school denies admission to a student, the student may appeal the denial to the sponsor.  The decision is binding on the student and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Pr="00803AB7">
        <w:rPr>
          <w:u w:val="single" w:color="000000" w:themeColor="text1"/>
        </w:rPr>
        <w:noBreakHyphen/>
        <w:t>sponsored or district</w:t>
      </w:r>
      <w:r w:rsidRPr="00803AB7">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(b)</w:t>
      </w:r>
      <w:r w:rsidR="006D0709" w:rsidRPr="00803AB7">
        <w:rPr>
          <w:u w:color="000000" w:themeColor="text1"/>
        </w:rPr>
        <w:tab/>
      </w:r>
      <w:r w:rsidR="006D0709" w:rsidRPr="00803AB7">
        <w:rPr>
          <w:u w:val="single" w:color="000000" w:themeColor="text1"/>
        </w:rPr>
        <w:t xml:space="preserve">A charter school student is eligible to compete for, and if selected, participate in extracurricular activities not offered by the student’s school at the resident public school. </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(c)</w:t>
      </w:r>
      <w:r w:rsidR="006D0709" w:rsidRPr="00803AB7">
        <w:rPr>
          <w:u w:color="000000" w:themeColor="text1"/>
        </w:rPr>
        <w:tab/>
      </w:r>
      <w:r w:rsidR="006D0709" w:rsidRPr="00803AB7">
        <w:rPr>
          <w:u w:val="single" w:color="000000" w:themeColor="text1"/>
        </w:rPr>
        <w:t>A charter school student is eligible for extracurricular activities at the student’s resident public school consistent with eligibility standards as applied to full</w:t>
      </w:r>
      <w:r w:rsidR="006D0709" w:rsidRPr="00803AB7">
        <w:rPr>
          <w:u w:val="single" w:color="000000" w:themeColor="text1"/>
        </w:rPr>
        <w:noBreakHyphen/>
        <w:t>time students of the resident public school.</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(d)</w:t>
      </w:r>
      <w:r w:rsidR="006D0709" w:rsidRPr="00803AB7">
        <w:rPr>
          <w:u w:color="000000" w:themeColor="text1"/>
        </w:rPr>
        <w:tab/>
      </w:r>
      <w:r w:rsidR="006D0709" w:rsidRPr="00803AB7">
        <w:rPr>
          <w:u w:val="single" w:color="000000" w:themeColor="text1"/>
        </w:rPr>
        <w:t>A school district or resident public school may not impose additional requirements on a charter school student to participate in extracurricular activities that are not imposed on full</w:t>
      </w:r>
      <w:r w:rsidR="006D0709" w:rsidRPr="00803AB7">
        <w:rPr>
          <w:u w:val="single" w:color="000000" w:themeColor="text1"/>
        </w:rPr>
        <w:noBreakHyphen/>
        <w:t>time students of the resident public school.</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(e)</w:t>
      </w:r>
      <w:r w:rsidR="006D0709" w:rsidRPr="00803AB7">
        <w:rPr>
          <w:u w:color="000000" w:themeColor="text1"/>
        </w:rPr>
        <w:tab/>
      </w:r>
      <w:r w:rsidR="006D0709" w:rsidRPr="00803AB7">
        <w:rPr>
          <w:u w:val="single" w:color="000000" w:themeColor="text1"/>
        </w:rPr>
        <w:t>Charter school students shall pay the same fees as other students to participate in extracurricular activities.</w:t>
      </w:r>
    </w:p>
    <w:p w:rsidR="006D0709" w:rsidRPr="00803AB7"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color="000000" w:themeColor="text1"/>
        </w:rPr>
        <w:tab/>
      </w:r>
      <w:r w:rsidR="006D0709" w:rsidRPr="00803AB7">
        <w:rPr>
          <w:u w:color="000000" w:themeColor="text1"/>
        </w:rPr>
        <w:tab/>
      </w:r>
      <w:r w:rsidR="006D0709" w:rsidRPr="00803AB7">
        <w:rPr>
          <w:u w:color="000000" w:themeColor="text1"/>
        </w:rPr>
        <w:tab/>
      </w:r>
      <w:r w:rsidR="006D0709" w:rsidRPr="00803AB7">
        <w:rPr>
          <w:u w:val="single" w:color="000000" w:themeColor="text1"/>
        </w:rPr>
        <w:t>(f)</w:t>
      </w:r>
      <w:r w:rsidR="006D0709" w:rsidRPr="00803AB7">
        <w:rPr>
          <w:u w:color="000000" w:themeColor="text1"/>
        </w:rPr>
        <w:tab/>
      </w:r>
      <w:r w:rsidR="006D0709" w:rsidRPr="00803AB7">
        <w:rPr>
          <w:u w:val="single" w:color="000000" w:themeColor="text1"/>
        </w:rPr>
        <w:t>Charter school students shall be eligible for the same fee waivers for which other students are eligible.</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 xml:space="preserve">The State is not responsible for student transportation to a charter school unless the charter school is designated by the local school district as the only school selected within the local school district’s attendance area.  </w:t>
      </w:r>
      <w:r w:rsidRPr="00803AB7">
        <w:rPr>
          <w:u w:val="single"/>
        </w:rPr>
        <w:t>However, a charter school may enter into a contract with a school district or a private provider to provide transportation to the charter school students.</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6.</w:t>
      </w:r>
      <w:r w:rsidRPr="00803AB7">
        <w:tab/>
        <w:t>Section 59</w:t>
      </w:r>
      <w:r w:rsidRPr="00803AB7">
        <w:noBreakHyphen/>
        <w:t>40</w:t>
      </w:r>
      <w:r w:rsidRPr="00803AB7">
        <w:noBreakHyphen/>
        <w:t>60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6D0709" w:rsidRP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4639D5">
        <w:t>(B)</w:t>
      </w:r>
      <w:r w:rsidRPr="004639D5">
        <w:tab/>
      </w:r>
      <w:r w:rsidRPr="004639D5">
        <w:rPr>
          <w:strike/>
        </w:rPr>
        <w:t>The</w:t>
      </w:r>
      <w:r w:rsidRPr="004639D5">
        <w:t xml:space="preserve"> </w:t>
      </w:r>
      <w:r w:rsidRPr="004639D5">
        <w:rPr>
          <w:u w:val="single"/>
        </w:rPr>
        <w:t>A</w:t>
      </w:r>
      <w:r w:rsidRPr="004639D5">
        <w:t xml:space="preserve"> contract between the charter school and the sponsor </w:t>
      </w:r>
      <w:r w:rsidRPr="004639D5">
        <w:rPr>
          <w:strike/>
        </w:rPr>
        <w:t>shall</w:t>
      </w:r>
      <w:r w:rsidRPr="004639D5">
        <w:t xml:space="preserve"> </w:t>
      </w:r>
      <w:r w:rsidRPr="004639D5">
        <w:rPr>
          <w:u w:val="single"/>
        </w:rPr>
        <w:t>must be executed and must</w:t>
      </w:r>
      <w:r w:rsidRPr="004639D5">
        <w:t xml:space="preserve"> reflect all </w:t>
      </w:r>
      <w:r w:rsidRPr="004639D5">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4639D5">
        <w:t xml:space="preserve"> agreements regarding the release of the charter school from school district policies </w:t>
      </w:r>
      <w:r w:rsidRPr="004639D5">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 xml:space="preserve">A charter committee is responsible for and has the power to: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Assembly’s purposes pursuant to Section 59</w:t>
      </w:r>
      <w:r w:rsidRPr="00803AB7">
        <w:noBreakHyphen/>
        <w:t>40</w:t>
      </w:r>
      <w:r w:rsidRPr="00803AB7">
        <w:noBreakHyphen/>
        <w:t xml:space="preserve">20;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the goals, objectives, and pupil achievement standards to be achieved by the charter school, and a description of the charter school’s admission policies and procedures;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evidence that an adequate number of parents, teachers, pupils, or any combination of them support the formation of a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a description of the charter school’s educational program, pupil achievement standards, and curriculum which must meet or exceed any content standards adopted by the State Board of Education and the chartering district must be designed to enable each pupil to achieve these standards;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(G)</w:t>
      </w:r>
      <w:r w:rsidRPr="00803AB7">
        <w:tab/>
        <w:t>Nothing in this section shall require a charter school applicant to provide a list of prospective or tentatively enrolled students or prospective employees with the application.”</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7.</w:t>
      </w:r>
      <w:r w:rsidRPr="00803AB7">
        <w:tab/>
        <w:t>Section 59</w:t>
      </w:r>
      <w:r w:rsidRPr="00803AB7">
        <w:noBreakHyphen/>
        <w:t>40</w:t>
      </w:r>
      <w:r w:rsidRPr="00803AB7">
        <w:noBreakHyphen/>
        <w:t>70 of the 1976 Code, as last amended by Act 239 of 2008,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803AB7">
        <w:rPr>
          <w:strike/>
        </w:rPr>
        <w:t>eleven</w:t>
      </w:r>
      <w:r w:rsidRPr="00803AB7">
        <w:t xml:space="preserve"> </w:t>
      </w:r>
      <w:r w:rsidRPr="00803AB7">
        <w:rPr>
          <w:u w:val="single"/>
        </w:rPr>
        <w:t>twelve</w:t>
      </w:r>
      <w:r w:rsidRPr="00803AB7">
        <w:t xml:space="preserve"> members as follows: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(g)</w:t>
      </w:r>
      <w:r w:rsidRPr="00803AB7">
        <w:tab/>
      </w:r>
      <w:r w:rsidRPr="00803AB7">
        <w:rPr>
          <w:u w:val="single"/>
        </w:rPr>
        <w:t>South Carolina High School League, the president or his designee;</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(h)</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(i)</w:t>
      </w:r>
      <w:r>
        <w:rPr>
          <w:u w:val="single"/>
        </w:rPr>
        <w:tab/>
      </w:r>
      <w:r w:rsidRPr="00803AB7">
        <w:tab/>
      </w:r>
      <w:r w:rsidRPr="00803AB7">
        <w:rPr>
          <w:u w:val="single"/>
        </w:rPr>
        <w:t>one charter school principal and one charter school board member to be appointed by the Governor.</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Pr="00803AB7">
        <w:noBreakHyphen/>
        <w:t xml:space="preserve">five days after approval.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A school district board of trustees only shall deny an application if the application does not meet the requirements specified in Section 59</w:t>
      </w:r>
      <w:r w:rsidRPr="00803AB7">
        <w:noBreakHyphen/>
        <w:t>40</w:t>
      </w:r>
      <w:r w:rsidRPr="00803AB7">
        <w:noBreakHyphen/>
        <w:t>50 or 59</w:t>
      </w:r>
      <w:r w:rsidRPr="00803AB7">
        <w:noBreakHyphen/>
        <w:t>40</w:t>
      </w:r>
      <w:r w:rsidRPr="00803AB7">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803AB7">
        <w:noBreakHyphen/>
        <w:t>40</w:t>
      </w:r>
      <w:r w:rsidRPr="00803AB7">
        <w:noBreakHyphen/>
        <w:t>50 or 59</w:t>
      </w:r>
      <w:r w:rsidRPr="00803AB7">
        <w:noBreakHyphen/>
        <w:t>40</w:t>
      </w:r>
      <w:r w:rsidRPr="00803AB7">
        <w:noBreakHyphen/>
        <w:t xml:space="preserve">60 that the application violates.  This written explanation immediately must be sent to the charter committee and filed with the State Board of Education and the Charter School Advisory Committee.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Pr="00803AB7">
        <w:noBreakHyphen/>
        <w:t>40</w:t>
      </w:r>
      <w:r w:rsidRPr="00803AB7">
        <w:noBreakHyphen/>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Pr="00803AB7">
        <w:noBreakHyphen/>
        <w:t>40</w:t>
      </w:r>
      <w:r w:rsidRPr="00803AB7">
        <w:noBreakHyphen/>
        <w:t xml:space="preserve">90.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803AB7">
        <w:noBreakHyphen/>
        <w:t>five days, may affirm or reverse the application for action by the South Carolina Public Charter School District in accordance with an order of the state board.”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8.</w:t>
      </w:r>
      <w:r w:rsidRPr="00803AB7">
        <w:tab/>
        <w:t>Section 59</w:t>
      </w:r>
      <w:r w:rsidRPr="00803AB7">
        <w:noBreakHyphen/>
        <w:t>40</w:t>
      </w:r>
      <w:r w:rsidRPr="00803AB7">
        <w:noBreakHyphen/>
        <w:t>100 of the 1976 Code, as last amended by Act 274 of 2006, is further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100.</w:t>
      </w:r>
      <w:r w:rsidRPr="00803AB7">
        <w:tab/>
        <w:t>(A)</w:t>
      </w:r>
      <w:r w:rsidRPr="00803AB7">
        <w:tab/>
        <w:t>An existing public school may be converted into a charter school if two</w:t>
      </w:r>
      <w:r w:rsidRPr="00803AB7">
        <w:noBreakHyphen/>
        <w:t xml:space="preserve">thirds of the faculty and instructional staff employed at the school and </w:t>
      </w:r>
      <w:r w:rsidRPr="00803AB7">
        <w:rPr>
          <w:strike/>
        </w:rPr>
        <w:t>two</w:t>
      </w:r>
      <w:r w:rsidRPr="00803AB7">
        <w:rPr>
          <w:strike/>
        </w:rPr>
        <w:noBreakHyphen/>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w:t>
      </w:r>
      <w:r w:rsidRPr="00803AB7">
        <w:rPr>
          <w:u w:val="single"/>
        </w:rPr>
        <w:noBreakHyphen/>
        <w:t>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w:t>
      </w:r>
      <w:r w:rsidRPr="00803AB7">
        <w:rPr>
          <w:strike/>
        </w:rPr>
        <w:t>student</w:t>
      </w:r>
      <w:r w:rsidRPr="00803AB7">
        <w:t xml:space="preserve"> </w:t>
      </w:r>
      <w:r w:rsidRPr="00803AB7">
        <w:rPr>
          <w:u w:val="single"/>
        </w:rPr>
        <w:t>household having students</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Section 59</w:t>
      </w:r>
      <w:r w:rsidRPr="00803AB7">
        <w:noBreakHyphen/>
        <w:t>40</w:t>
      </w:r>
      <w:r w:rsidRPr="00803AB7">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apply to the employment and dismissal of teachers at a converted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Pr="00803AB7">
        <w:noBreakHyphen/>
        <w:t>40</w:t>
      </w:r>
      <w:r w:rsidRPr="00803AB7">
        <w:noBreakHyphen/>
        <w:t>110 and the local school district board of trustees refuses to renew the charter.  In such cases, the charter school shall continue to receive local funding pursuant to Section 59</w:t>
      </w:r>
      <w:r w:rsidRPr="00803AB7">
        <w:noBreakHyphen/>
        <w:t>40</w:t>
      </w:r>
      <w:r w:rsidRPr="00803AB7">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9.</w:t>
      </w:r>
      <w:r w:rsidRPr="00803AB7">
        <w:tab/>
        <w:t>Section 59</w:t>
      </w:r>
      <w:r w:rsidRPr="00803AB7">
        <w:noBreakHyphen/>
        <w:t>40</w:t>
      </w:r>
      <w:r w:rsidRPr="00803AB7">
        <w:noBreakHyphen/>
        <w:t>110 of the 1976 Code is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Pr="00803AB7">
        <w:noBreakHyphen/>
        <w:t>40</w:t>
      </w:r>
      <w:r w:rsidRPr="00803AB7">
        <w:noBreakHyphen/>
        <w:t>110.</w:t>
      </w:r>
      <w:r w:rsidRPr="00803AB7">
        <w:tab/>
      </w:r>
      <w:r w:rsidR="005D44AC">
        <w:t xml:space="preserve"> </w:t>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 xml:space="preserve">A charter renewal application must be submitted to the school’s sponsor, and it must contain: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Pr="00803AB7">
        <w:rPr>
          <w:u w:color="000000" w:themeColor="text1"/>
        </w:rPr>
        <w:noBreakHyphen/>
        <w:t>40</w:t>
      </w:r>
      <w:r w:rsidRPr="00803AB7">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(H)</w:t>
      </w:r>
      <w:r w:rsidRPr="00803AB7">
        <w:rPr>
          <w:u w:color="000000" w:themeColor="text1"/>
        </w:rPr>
        <w:tab/>
        <w:t>A decision to revoke or not to renew a charter school may be appealed to the Administrative Law Court pursuant to the provisions of Section 59</w:t>
      </w:r>
      <w:r w:rsidRPr="00803AB7">
        <w:rPr>
          <w:u w:color="000000" w:themeColor="text1"/>
        </w:rPr>
        <w:noBreakHyphen/>
        <w:t>40</w:t>
      </w:r>
      <w:r w:rsidRPr="00803AB7">
        <w:rPr>
          <w:u w:color="000000" w:themeColor="text1"/>
        </w:rPr>
        <w:noBreakHyphen/>
        <w:t>90.</w:t>
      </w:r>
      <w:r w:rsidRPr="00803AB7">
        <w:t>”</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10.</w:t>
      </w:r>
      <w:r w:rsidRPr="00803AB7">
        <w:tab/>
        <w:t>Section 59</w:t>
      </w:r>
      <w:r w:rsidRPr="00803AB7">
        <w:noBreakHyphen/>
        <w:t>40</w:t>
      </w:r>
      <w:r w:rsidRPr="00803AB7">
        <w:noBreakHyphen/>
        <w:t>140 of the 1976 Code, as last amended by Act 274 of 2006, is further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Pr="00803AB7">
        <w:noBreakHyphen/>
        <w:t>40</w:t>
      </w:r>
      <w:r w:rsidRPr="00803AB7">
        <w:noBreakHyphen/>
        <w:t>140.</w:t>
      </w:r>
      <w:r w:rsidRPr="00803AB7">
        <w:tab/>
        <w:t>(A)</w:t>
      </w:r>
      <w:r w:rsidRPr="00803AB7">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803AB7">
        <w:noBreakHyphen/>
        <w:t>20</w:t>
      </w:r>
      <w:r w:rsidRPr="00803AB7">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803AB7">
        <w:rPr>
          <w:u w:color="000000" w:themeColor="text1"/>
        </w:rPr>
        <w:noBreakHyphen/>
        <w:t>40</w:t>
      </w:r>
      <w:r w:rsidRPr="00803AB7">
        <w:rPr>
          <w:u w:color="000000" w:themeColor="text1"/>
        </w:rPr>
        <w:noBreakHyphen/>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During the year of the charter school’s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Pr="00803AB7">
        <w:rPr>
          <w:u w:val="single" w:color="000000" w:themeColor="text1"/>
        </w:rPr>
        <w:noBreakHyphen/>
        <w:t>40</w:t>
      </w:r>
      <w:r w:rsidRPr="00803AB7">
        <w:rPr>
          <w:u w:val="single" w:color="000000" w:themeColor="text1"/>
        </w:rPr>
        <w:noBreakHyphen/>
        <w:t>70(F)</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803AB7">
        <w:rPr>
          <w:u w:color="000000" w:themeColor="text1"/>
        </w:rPr>
        <w:noBreakHyphen/>
        <w:t>40</w:t>
      </w:r>
      <w:r w:rsidRPr="00803AB7">
        <w:rPr>
          <w:u w:color="000000" w:themeColor="text1"/>
        </w:rPr>
        <w:noBreakHyphen/>
        <w:t xml:space="preserve">50(B)(3).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Pr>
          <w:u w:color="000000" w:themeColor="text1"/>
        </w:rP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(2)</w:t>
      </w:r>
      <w:r w:rsidRPr="00803AB7">
        <w:rPr>
          <w:u w:color="000000" w:themeColor="text1"/>
        </w:rPr>
        <w:tab/>
        <w:t>the success of students in achieving the specific educational goals for which the charter school was established</w:t>
      </w:r>
      <w:r>
        <w:rPr>
          <w:u w:color="000000" w:themeColor="text1"/>
        </w:rPr>
        <w:t>;</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Pr>
          <w:u w:val="single" w:color="000000" w:themeColor="text1"/>
        </w:rPr>
        <w:t>;</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Pr>
          <w:u w:val="single" w:color="000000" w:themeColor="text1"/>
        </w:rPr>
        <w:t>;</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sponsor’s charter schools</w:t>
      </w:r>
      <w:r>
        <w:rPr>
          <w:u w:val="single" w:color="000000" w:themeColor="text1"/>
        </w:rPr>
        <w:t>;</w:t>
      </w:r>
      <w:r w:rsidRPr="00803AB7">
        <w:rPr>
          <w:u w:val="single" w:color="000000" w:themeColor="text1"/>
        </w:rPr>
        <w:t xml:space="preserve"> and</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11.</w:t>
      </w:r>
      <w:r w:rsidRPr="00803AB7">
        <w:tab/>
        <w:t>Section 59</w:t>
      </w:r>
      <w:r w:rsidRPr="00803AB7">
        <w:noBreakHyphen/>
        <w:t>40</w:t>
      </w:r>
      <w:r w:rsidRPr="00803AB7">
        <w:noBreakHyphen/>
        <w:t>190(C), as added by Act 447 of 1996, is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t>2</w:t>
      </w:r>
      <w:r w:rsidRPr="00803AB7">
        <w:t>.</w:t>
      </w:r>
      <w:r w:rsidRPr="00803AB7">
        <w:tab/>
        <w:t>Section 59</w:t>
      </w:r>
      <w:r w:rsidRPr="00803AB7">
        <w:noBreakHyphen/>
        <w:t>40</w:t>
      </w:r>
      <w:r w:rsidRPr="00803AB7">
        <w:noBreakHyphen/>
        <w:t>230(A) of the 1976 Code, as added by Act 274 of 2006, is amended to read: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Pr="00803AB7">
        <w:rPr>
          <w:u w:val="single"/>
        </w:rPr>
        <w:t>ten</w:t>
      </w:r>
      <w:r w:rsidRPr="00803AB7">
        <w:t xml:space="preserve"> members: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r>
      <w:r w:rsidRPr="00803AB7">
        <w:rPr>
          <w:strike/>
        </w:rPr>
        <w:t>seven</w:t>
      </w:r>
      <w:r w:rsidRPr="00803AB7">
        <w:t xml:space="preserve"> </w:t>
      </w:r>
      <w:r w:rsidRPr="00803AB7">
        <w:rPr>
          <w:u w:val="single"/>
        </w:rPr>
        <w:t>six</w:t>
      </w:r>
      <w:r w:rsidRPr="00803AB7">
        <w:t xml:space="preserve"> to be appointed by the Governor upon the recommendation of the: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803AB7">
        <w:rPr>
          <w:strike/>
        </w:rPr>
        <w:t>.</w:t>
      </w:r>
      <w:r w:rsidRPr="00803AB7">
        <w:rPr>
          <w:u w:val="single"/>
        </w:rPr>
        <w:t>; and</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u w:val="single"/>
        </w:rPr>
        <w:t>(f)</w:t>
      </w:r>
      <w:r w:rsidRPr="00803AB7">
        <w:tab/>
      </w:r>
      <w:r w:rsidRPr="00803AB7">
        <w:rPr>
          <w:u w:val="single"/>
        </w:rPr>
        <w:t>South Carolina High School League.</w:t>
      </w:r>
      <w:r w:rsidRPr="00803AB7">
        <w:t xml:space="preserve">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Pr="00803AB7">
        <w:rPr>
          <w:u w:val="single"/>
        </w:rPr>
        <w:t>eight</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6D0709" w:rsidRPr="00803AB7"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803AB7">
        <w:noBreakHyphen/>
        <w:t>3</w:t>
      </w:r>
      <w:r w:rsidRPr="00803AB7">
        <w:noBreakHyphen/>
        <w:t>240.  In making appointments, every effort must be made to ensure that all geographic areas of the State are represented and that the membership reflects urban and rural areas of the State as well as the ethnic diversity of the State.”</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09" w:rsidRPr="000D52F6"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SECTION</w:t>
      </w:r>
      <w:r w:rsidRPr="000D52F6">
        <w:tab/>
      </w:r>
      <w:r>
        <w:t>13</w:t>
      </w:r>
      <w:r w:rsidRPr="000D52F6">
        <w:t>.</w:t>
      </w:r>
      <w:r w:rsidRPr="000D52F6">
        <w:tab/>
        <w:t>Section 59</w:t>
      </w:r>
      <w:r w:rsidRPr="000D52F6">
        <w:noBreakHyphen/>
        <w:t>40</w:t>
      </w:r>
      <w:r w:rsidRPr="000D52F6">
        <w:noBreakHyphen/>
        <w:t>130(A) of the 1976 Code, as last amended by Act 274 of 2006, is further amended to read:</w:t>
      </w:r>
    </w:p>
    <w:p w:rsidR="005D44AC" w:rsidRDefault="005D44AC"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709" w:rsidRPr="000D52F6"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ab/>
        <w:t>“(A)</w:t>
      </w:r>
      <w:r w:rsidRPr="000D52F6">
        <w:rPr>
          <w:u w:val="single"/>
        </w:rPr>
        <w:t>(1)</w:t>
      </w:r>
      <w:r w:rsidRPr="000D52F6">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2F6">
        <w:tab/>
      </w:r>
      <w:r w:rsidRPr="000D52F6">
        <w:tab/>
      </w:r>
      <w:r w:rsidRPr="000D52F6">
        <w:rPr>
          <w:u w:val="single"/>
        </w:rPr>
        <w:t>(2)</w:t>
      </w:r>
      <w:r w:rsidRPr="000D52F6">
        <w:tab/>
      </w:r>
      <w:r w:rsidRPr="000D52F6">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0D52F6">
        <w:t>”</w:t>
      </w:r>
    </w:p>
    <w:p w:rsidR="006D0709"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6D070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3AB7">
        <w:t>SECTION</w:t>
      </w:r>
      <w:r w:rsidRPr="00803AB7">
        <w:tab/>
        <w:t>14.</w:t>
      </w:r>
      <w:r w:rsidRPr="00803AB7">
        <w:tab/>
        <w:t>This act takes effect upon approval by the Governor.</w:t>
      </w:r>
    </w:p>
    <w:p w:rsidR="0095722C" w:rsidRDefault="00CC6E75" w:rsidP="00B8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22C" w:rsidRDefault="0095722C" w:rsidP="000119F0">
      <w:pPr>
        <w:suppressAutoHyphens/>
      </w:pPr>
    </w:p>
    <w:sectPr w:rsidR="0095722C" w:rsidSect="00704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098" w:rsidRDefault="00770098" w:rsidP="009F0C77">
      <w:r>
        <w:separator/>
      </w:r>
    </w:p>
  </w:endnote>
  <w:endnote w:type="continuationSeparator" w:id="0">
    <w:p w:rsidR="00770098" w:rsidRDefault="007700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75DBF-31A1-42E5-A768-16DE66BDE2D7}"/>
    <w:embedBold r:id="rId2" w:fontKey="{A99AD819-CA25-4288-A664-221FDF37BF10}"/>
    <w:embedItalic r:id="rId3" w:fontKey="{38B0EB8B-973A-4076-971C-FBD64162EC49}"/>
  </w:font>
  <w:font w:name="Calibri">
    <w:panose1 w:val="020F0502020204030204"/>
    <w:charset w:val="00"/>
    <w:family w:val="swiss"/>
    <w:pitch w:val="variable"/>
    <w:sig w:usb0="A00002EF" w:usb1="4000207B" w:usb2="00000000" w:usb3="00000000" w:csb0="0000009F" w:csb1="00000000"/>
    <w:embedRegular r:id="rId4" w:fontKey="{1E29A14F-6368-4724-A808-B93D232717A6}"/>
  </w:font>
  <w:font w:name="Tahoma">
    <w:panose1 w:val="020B0604030504040204"/>
    <w:charset w:val="00"/>
    <w:family w:val="swiss"/>
    <w:pitch w:val="variable"/>
    <w:sig w:usb0="61002A87" w:usb1="80000000" w:usb2="00000008" w:usb3="00000000" w:csb0="000101FF" w:csb1="00000000"/>
    <w:embedRegular r:id="rId5" w:fontKey="{C1A17A96-D893-40EA-A813-7449777D050A}"/>
  </w:font>
  <w:font w:name="Cambria">
    <w:panose1 w:val="02040503050406030204"/>
    <w:charset w:val="00"/>
    <w:family w:val="roman"/>
    <w:pitch w:val="variable"/>
    <w:sig w:usb0="A00002EF" w:usb1="4000004B" w:usb2="00000000" w:usb3="00000000" w:csb0="0000009F" w:csb1="00000000"/>
    <w:embedRegular r:id="rId6" w:fontKey="{3047A7B4-C093-4A09-8CD9-A8EAD5A360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098" w:rsidRPr="0095722C" w:rsidRDefault="00770098" w:rsidP="0095722C">
    <w:pPr>
      <w:pStyle w:val="Footer"/>
      <w:tabs>
        <w:tab w:val="clear" w:pos="4680"/>
        <w:tab w:val="clear" w:pos="9360"/>
        <w:tab w:val="center" w:pos="2995"/>
      </w:tabs>
      <w:spacing w:before="120"/>
    </w:pPr>
    <w:r>
      <w:t>[4243-</w:t>
    </w:r>
    <w:fldSimple w:instr=" PAGE  \* MERGEFORMAT ">
      <w:r w:rsidR="000119F0">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098" w:rsidRPr="0095722C" w:rsidRDefault="00770098" w:rsidP="0095722C">
    <w:pPr>
      <w:pStyle w:val="Footer"/>
      <w:tabs>
        <w:tab w:val="clear" w:pos="4680"/>
        <w:tab w:val="clear" w:pos="9360"/>
        <w:tab w:val="center" w:pos="2995"/>
      </w:tabs>
      <w:spacing w:before="120"/>
    </w:pPr>
    <w:r>
      <w:t>[4243]</w:t>
    </w:r>
    <w:r>
      <w:tab/>
    </w:r>
    <w:fldSimple w:instr=" PAGE  \* MERGEFORMAT ">
      <w:r w:rsidR="000119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098" w:rsidRDefault="00770098" w:rsidP="009F0C77">
      <w:r>
        <w:separator/>
      </w:r>
    </w:p>
  </w:footnote>
  <w:footnote w:type="continuationSeparator" w:id="0">
    <w:p w:rsidR="00770098" w:rsidRDefault="007700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8BH10"/>
    <w:docVar w:name="CoverBillType" w:val="b"/>
    <w:docVar w:name="docpath" w:val="L:\Council\bills\AGM\19518BH10.DOCX"/>
    <w:docVar w:name="dvBillNumber" w:val="4243"/>
    <w:docVar w:name="dvBillNumberPrefix" w:val="H. "/>
    <w:docVar w:name="dvOriginalBody" w:val="House"/>
    <w:docVar w:name="dvSteno" w:val="AGM"/>
    <w:docVar w:name="NameofBody" w:val="h"/>
    <w:docVar w:name="vgroup2" w:val="Council"/>
  </w:docVars>
  <w:rsids>
    <w:rsidRoot w:val="00AD6B5E"/>
    <w:rsid w:val="00011869"/>
    <w:rsid w:val="000119F0"/>
    <w:rsid w:val="00035141"/>
    <w:rsid w:val="000B0B5F"/>
    <w:rsid w:val="000C4909"/>
    <w:rsid w:val="000E1785"/>
    <w:rsid w:val="000F40FA"/>
    <w:rsid w:val="0010776B"/>
    <w:rsid w:val="00133E66"/>
    <w:rsid w:val="001435A3"/>
    <w:rsid w:val="00145119"/>
    <w:rsid w:val="00154644"/>
    <w:rsid w:val="001C0F45"/>
    <w:rsid w:val="001D08F2"/>
    <w:rsid w:val="001D525B"/>
    <w:rsid w:val="001D5712"/>
    <w:rsid w:val="001D7F4F"/>
    <w:rsid w:val="002321B6"/>
    <w:rsid w:val="00250967"/>
    <w:rsid w:val="002543C8"/>
    <w:rsid w:val="00284AAE"/>
    <w:rsid w:val="002A4762"/>
    <w:rsid w:val="002C210B"/>
    <w:rsid w:val="002C3344"/>
    <w:rsid w:val="002E563F"/>
    <w:rsid w:val="002E5912"/>
    <w:rsid w:val="00325348"/>
    <w:rsid w:val="0032732C"/>
    <w:rsid w:val="00336AD0"/>
    <w:rsid w:val="003418DF"/>
    <w:rsid w:val="003468C4"/>
    <w:rsid w:val="00353D34"/>
    <w:rsid w:val="0037079A"/>
    <w:rsid w:val="003B71C0"/>
    <w:rsid w:val="003D01E8"/>
    <w:rsid w:val="003D5900"/>
    <w:rsid w:val="003D7E42"/>
    <w:rsid w:val="003E5288"/>
    <w:rsid w:val="003F6D79"/>
    <w:rsid w:val="0040744A"/>
    <w:rsid w:val="0041760A"/>
    <w:rsid w:val="00417C01"/>
    <w:rsid w:val="004277E0"/>
    <w:rsid w:val="00453D04"/>
    <w:rsid w:val="004809EE"/>
    <w:rsid w:val="0048760B"/>
    <w:rsid w:val="004A067E"/>
    <w:rsid w:val="004A273B"/>
    <w:rsid w:val="004E7D54"/>
    <w:rsid w:val="005273C6"/>
    <w:rsid w:val="00530A69"/>
    <w:rsid w:val="00545593"/>
    <w:rsid w:val="00551DEF"/>
    <w:rsid w:val="00577C6C"/>
    <w:rsid w:val="005A323A"/>
    <w:rsid w:val="005C2FE2"/>
    <w:rsid w:val="005D44AC"/>
    <w:rsid w:val="005E2BC9"/>
    <w:rsid w:val="005F40AD"/>
    <w:rsid w:val="00605102"/>
    <w:rsid w:val="006215AA"/>
    <w:rsid w:val="00655BB1"/>
    <w:rsid w:val="00670486"/>
    <w:rsid w:val="006721AB"/>
    <w:rsid w:val="00686C2B"/>
    <w:rsid w:val="006913C9"/>
    <w:rsid w:val="0069470D"/>
    <w:rsid w:val="006D0709"/>
    <w:rsid w:val="00704EAB"/>
    <w:rsid w:val="00734F00"/>
    <w:rsid w:val="00767C22"/>
    <w:rsid w:val="00770098"/>
    <w:rsid w:val="007944DC"/>
    <w:rsid w:val="007A70AE"/>
    <w:rsid w:val="007B205E"/>
    <w:rsid w:val="008362E8"/>
    <w:rsid w:val="0085275A"/>
    <w:rsid w:val="0085441A"/>
    <w:rsid w:val="008A1768"/>
    <w:rsid w:val="008C0DCE"/>
    <w:rsid w:val="008C3443"/>
    <w:rsid w:val="008F4429"/>
    <w:rsid w:val="00922EDB"/>
    <w:rsid w:val="0094021A"/>
    <w:rsid w:val="009470F2"/>
    <w:rsid w:val="0094768E"/>
    <w:rsid w:val="0095722C"/>
    <w:rsid w:val="00975FB8"/>
    <w:rsid w:val="00996CD2"/>
    <w:rsid w:val="009C6A0B"/>
    <w:rsid w:val="009D28A2"/>
    <w:rsid w:val="009F0C77"/>
    <w:rsid w:val="009F4DD1"/>
    <w:rsid w:val="00A41684"/>
    <w:rsid w:val="00A55E62"/>
    <w:rsid w:val="00A55F0E"/>
    <w:rsid w:val="00A64E80"/>
    <w:rsid w:val="00A72BCD"/>
    <w:rsid w:val="00A741D9"/>
    <w:rsid w:val="00A833AB"/>
    <w:rsid w:val="00A9741D"/>
    <w:rsid w:val="00AA0490"/>
    <w:rsid w:val="00AD2D26"/>
    <w:rsid w:val="00AD4B17"/>
    <w:rsid w:val="00AD6B5E"/>
    <w:rsid w:val="00AF520E"/>
    <w:rsid w:val="00B1468D"/>
    <w:rsid w:val="00B3358B"/>
    <w:rsid w:val="00B412D4"/>
    <w:rsid w:val="00B6325C"/>
    <w:rsid w:val="00B76733"/>
    <w:rsid w:val="00B87A46"/>
    <w:rsid w:val="00BE3C22"/>
    <w:rsid w:val="00BF7BE0"/>
    <w:rsid w:val="00C0345E"/>
    <w:rsid w:val="00C15A6D"/>
    <w:rsid w:val="00C215F6"/>
    <w:rsid w:val="00C3483A"/>
    <w:rsid w:val="00C74E9D"/>
    <w:rsid w:val="00C82FD3"/>
    <w:rsid w:val="00C92819"/>
    <w:rsid w:val="00CC6B7B"/>
    <w:rsid w:val="00CC6E75"/>
    <w:rsid w:val="00CD2089"/>
    <w:rsid w:val="00CE37B6"/>
    <w:rsid w:val="00D15B8B"/>
    <w:rsid w:val="00D64163"/>
    <w:rsid w:val="00D73A67"/>
    <w:rsid w:val="00D813EC"/>
    <w:rsid w:val="00D970A9"/>
    <w:rsid w:val="00DA203B"/>
    <w:rsid w:val="00DF3845"/>
    <w:rsid w:val="00E41911"/>
    <w:rsid w:val="00E51880"/>
    <w:rsid w:val="00E628B9"/>
    <w:rsid w:val="00E92EEF"/>
    <w:rsid w:val="00E933AF"/>
    <w:rsid w:val="00EF73B3"/>
    <w:rsid w:val="00F20E50"/>
    <w:rsid w:val="00F24442"/>
    <w:rsid w:val="00F41075"/>
    <w:rsid w:val="00F50AE3"/>
    <w:rsid w:val="00F55F67"/>
    <w:rsid w:val="00F67CF1"/>
    <w:rsid w:val="00F840F0"/>
    <w:rsid w:val="00FA2D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D34"/>
    <w:rPr>
      <w:rFonts w:ascii="Tahoma" w:hAnsi="Tahoma" w:cs="Tahoma"/>
      <w:sz w:val="16"/>
      <w:szCs w:val="16"/>
    </w:rPr>
  </w:style>
  <w:style w:type="character" w:customStyle="1" w:styleId="BalloonTextChar">
    <w:name w:val="Balloon Text Char"/>
    <w:basedOn w:val="DefaultParagraphFont"/>
    <w:link w:val="BalloonText"/>
    <w:uiPriority w:val="99"/>
    <w:semiHidden/>
    <w:rsid w:val="00FA2D3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933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E8D51-8184-4D3D-B55B-3D987152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9484</Words>
  <Characters>50550</Characters>
  <Application>Microsoft Office Word</Application>
  <DocSecurity>0</DocSecurity>
  <Lines>1148</Lines>
  <Paragraphs>281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2010-03-25T20:03:00Z</cp:lastPrinted>
  <dcterms:created xsi:type="dcterms:W3CDTF">2010-06-01T22:54:00Z</dcterms:created>
  <dcterms:modified xsi:type="dcterms:W3CDTF">2010-06-01T22:54:00Z</dcterms:modified>
</cp:coreProperties>
</file>