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742DA" w:rsidRDefault="007742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7742DA" w:rsidRDefault="007742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6, 2009</w:t>
      </w:r>
    </w:p>
    <w:p w:rsidR="007742DA" w:rsidRDefault="007742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742DA" w:rsidRPr="007742DA" w:rsidRDefault="007742DA" w:rsidP="007742DA">
      <w:pPr>
        <w:tabs>
          <w:tab w:val="right" w:pos="5933"/>
        </w:tabs>
        <w:suppressAutoHyphens/>
        <w:jc w:val="both"/>
        <w:rPr>
          <w:rFonts w:eastAsia="Times New Roman"/>
        </w:rPr>
      </w:pPr>
      <w:r>
        <w:rPr>
          <w:rFonts w:eastAsia="Times New Roman"/>
        </w:rPr>
        <w:tab/>
      </w:r>
      <w:r>
        <w:rPr>
          <w:rFonts w:eastAsia="Times New Roman"/>
          <w:b/>
          <w:sz w:val="36"/>
        </w:rPr>
        <w:t>S. 446</w:t>
      </w:r>
    </w:p>
    <w:p w:rsidR="007742DA" w:rsidRDefault="007742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742DA" w:rsidRDefault="007742DA" w:rsidP="007742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 Land</w:t>
      </w:r>
    </w:p>
    <w:p w:rsidR="007742DA" w:rsidRDefault="007742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742DA" w:rsidRDefault="007742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5/6/09--S.</w:t>
      </w:r>
    </w:p>
    <w:p w:rsidR="007742DA" w:rsidRDefault="007742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18, 2009.</w:t>
      </w:r>
    </w:p>
    <w:p w:rsidR="007742DA" w:rsidRPr="007742DA" w:rsidRDefault="007742DA" w:rsidP="007742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7742DA" w:rsidRDefault="007742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742DA" w:rsidRPr="007742DA" w:rsidRDefault="007742DA" w:rsidP="007742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FISH, GAME AND FORESTRY</w:t>
      </w:r>
    </w:p>
    <w:p w:rsidR="007742DA" w:rsidRDefault="007742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446) </w:t>
      </w:r>
      <w:r w:rsidRPr="007742DA">
        <w:rPr>
          <w:rFonts w:eastAsia="Times New Roman"/>
          <w:szCs w:val="20"/>
        </w:rPr>
        <w:t>to provide that from June 1, 2009, to September 30, 2009, a nonresident may obtain a lifetime combination license from the Department of Natural Resources under certain</w:t>
      </w:r>
      <w:r>
        <w:rPr>
          <w:rFonts w:eastAsia="Times New Roman"/>
        </w:rPr>
        <w:t>, etc., respectfully</w:t>
      </w:r>
    </w:p>
    <w:p w:rsidR="007742DA" w:rsidRPr="007742DA" w:rsidRDefault="007742DA" w:rsidP="007742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7742DA" w:rsidRDefault="007742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7742DA" w:rsidRDefault="007742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742DA" w:rsidRDefault="00261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RONNIE W. CROM</w:t>
      </w:r>
      <w:r w:rsidR="007742DA">
        <w:rPr>
          <w:rFonts w:eastAsia="Times New Roman"/>
        </w:rPr>
        <w:t>ER for Committee.</w:t>
      </w:r>
    </w:p>
    <w:p w:rsidR="007742DA" w:rsidRPr="007742DA" w:rsidRDefault="007742DA" w:rsidP="007742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7742DA" w:rsidRDefault="007742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7742DA" w:rsidSect="007742DA">
          <w:footerReference w:type="default" r:id="rId6"/>
          <w:pgSz w:w="12240" w:h="15840" w:code="1"/>
          <w:pgMar w:top="1008" w:right="4680" w:bottom="3499" w:left="1627" w:header="720" w:footer="3499" w:gutter="0"/>
          <w:lnNumType w:countBy="1" w:distance="173"/>
          <w:pgNumType w:start="1"/>
          <w:cols w:space="720"/>
          <w:noEndnote/>
          <w:docGrid w:linePitch="360"/>
        </w:sectPr>
      </w:pPr>
    </w:p>
    <w:p w:rsidR="00CD3DE0" w:rsidRDefault="00CD3D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D3DE0" w:rsidRDefault="00CD3D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D3DE0" w:rsidRDefault="00CD3D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D3DE0" w:rsidRDefault="00CD3D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D3DE0" w:rsidRDefault="00CD3D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D3DE0" w:rsidRDefault="00CD3D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D3DE0" w:rsidRDefault="00CD3D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D3DE0" w:rsidRDefault="00CD3D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D3DE0" w:rsidRDefault="007742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Pr>
          <w:rFonts w:eastAsia="Times New Roman"/>
          <w:b/>
          <w:sz w:val="30"/>
          <w:szCs w:val="30"/>
        </w:rPr>
        <w:t xml:space="preserve">A </w:t>
      </w:r>
      <w:bookmarkStart w:id="1" w:name="whattype"/>
      <w:bookmarkEnd w:id="1"/>
      <w:r>
        <w:rPr>
          <w:rFonts w:eastAsia="Times New Roman"/>
          <w:b/>
          <w:sz w:val="30"/>
          <w:szCs w:val="30"/>
        </w:rPr>
        <w:t>BILL</w:t>
      </w:r>
    </w:p>
    <w:p w:rsidR="00CD3DE0" w:rsidRDefault="00CD3D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D3DE0" w:rsidRDefault="007742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outlineLvl w:val="0"/>
        <w:rPr>
          <w:rFonts w:eastAsia="Times New Roman"/>
          <w:szCs w:val="20"/>
        </w:rPr>
      </w:pPr>
      <w:bookmarkStart w:id="2" w:name="titletop"/>
      <w:bookmarkStart w:id="3" w:name="titleend"/>
      <w:bookmarkEnd w:id="2"/>
      <w:bookmarkEnd w:id="3"/>
      <w:r>
        <w:rPr>
          <w:rFonts w:eastAsia="Times New Roman"/>
          <w:szCs w:val="20"/>
        </w:rPr>
        <w:t>TO PROVIDE THAT FROM JUNE 1, 2009, TO SEPTEMBER 30, 2009, A NONRESIDENT MAY OBTAIN A LIFETIME COMBINATION LICENSE FROM THE DEPARTMENT OF NATURAL RESOURCES UNDER CERTAIN CIRCUMSTANCES.</w:t>
      </w:r>
    </w:p>
    <w:p w:rsidR="00CD3DE0" w:rsidRDefault="00CD3D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CD3DE0" w:rsidRDefault="007742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Be it enacted by the General Assembly of the State of South Carolina:</w:t>
      </w:r>
    </w:p>
    <w:p w:rsidR="00CD3DE0" w:rsidRDefault="00CD3D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CD3DE0" w:rsidRDefault="007742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SECTION</w:t>
      </w:r>
      <w:r>
        <w:rPr>
          <w:rFonts w:eastAsia="Times New Roman"/>
          <w:szCs w:val="20"/>
        </w:rPr>
        <w:tab/>
        <w:t>1.</w:t>
      </w:r>
      <w:r>
        <w:rPr>
          <w:rFonts w:eastAsia="Times New Roman"/>
          <w:szCs w:val="20"/>
        </w:rPr>
        <w:tab/>
        <w:t>(A)</w:t>
      </w:r>
      <w:r>
        <w:rPr>
          <w:rFonts w:eastAsia="Times New Roman"/>
          <w:szCs w:val="20"/>
        </w:rPr>
        <w:tab/>
        <w:t>Notwithstanding any other provision of law, a nonresident may obtain a lifetime combination license which grants the same privileges as a statewide combination license from the Department of Natural Resources at its Columbia office if:</w:t>
      </w:r>
    </w:p>
    <w:p w:rsidR="00CD3DE0" w:rsidRDefault="007742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ab/>
      </w:r>
      <w:r>
        <w:rPr>
          <w:rFonts w:eastAsia="Times New Roman"/>
          <w:szCs w:val="20"/>
        </w:rPr>
        <w:tab/>
        <w:t>(1)</w:t>
      </w:r>
      <w:r>
        <w:rPr>
          <w:rFonts w:eastAsia="Times New Roman"/>
          <w:szCs w:val="20"/>
        </w:rPr>
        <w:tab/>
        <w:t>the applicant was born in this State and provides a notarized birth certificate from the South Carolina Department Health and Environmental Control;</w:t>
      </w:r>
    </w:p>
    <w:p w:rsidR="00CD3DE0" w:rsidRDefault="007742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ab/>
      </w:r>
      <w:r>
        <w:rPr>
          <w:rFonts w:eastAsia="Times New Roman"/>
          <w:szCs w:val="20"/>
        </w:rPr>
        <w:tab/>
        <w:t>(2)</w:t>
      </w:r>
      <w:r>
        <w:rPr>
          <w:rFonts w:eastAsia="Times New Roman"/>
          <w:szCs w:val="20"/>
        </w:rPr>
        <w:tab/>
        <w:t>the applicant has held title in fee simple, either in whole or in part, to real property located within this State for at least five years immediately preceding the date of application, and the applicant provides a notarized record of ownership from the appropriate county official in the county where the real property is located;</w:t>
      </w:r>
    </w:p>
    <w:p w:rsidR="00CD3DE0" w:rsidRDefault="007742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ab/>
      </w:r>
      <w:r>
        <w:rPr>
          <w:rFonts w:eastAsia="Times New Roman"/>
          <w:szCs w:val="20"/>
        </w:rPr>
        <w:tab/>
        <w:t>(3)</w:t>
      </w:r>
      <w:r>
        <w:rPr>
          <w:rFonts w:eastAsia="Times New Roman"/>
          <w:szCs w:val="20"/>
        </w:rPr>
        <w:tab/>
        <w:t>the applicant, if born after June 30, 1979, and having attained the age of  sixteen or older, complies with all hunter education requirements of this State and provides a certificate of completion for the course; and</w:t>
      </w:r>
    </w:p>
    <w:p w:rsidR="00CD3DE0" w:rsidRDefault="007742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ab/>
      </w:r>
      <w:r>
        <w:rPr>
          <w:rFonts w:eastAsia="Times New Roman"/>
          <w:szCs w:val="20"/>
        </w:rPr>
        <w:tab/>
        <w:t>(4)</w:t>
      </w:r>
      <w:r>
        <w:rPr>
          <w:rFonts w:eastAsia="Times New Roman"/>
          <w:szCs w:val="20"/>
        </w:rPr>
        <w:tab/>
        <w:t>the applicant has not been charged for natural resource violations which could result in the suspension of hunting or fishing privileges.</w:t>
      </w:r>
    </w:p>
    <w:p w:rsidR="00CD3DE0" w:rsidRDefault="007742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ab/>
        <w:t>(B)</w:t>
      </w:r>
      <w:r>
        <w:rPr>
          <w:rFonts w:eastAsia="Times New Roman"/>
          <w:szCs w:val="20"/>
        </w:rPr>
        <w:tab/>
        <w:t>This license is available for purchase from July 1, 2009, through September 30, 2009.  The fee is seven hundred dollars.</w:t>
      </w:r>
    </w:p>
    <w:p w:rsidR="00CD3DE0" w:rsidRDefault="00CD3D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CD3DE0" w:rsidRDefault="007742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lastRenderedPageBreak/>
        <w:t>SECTION</w:t>
      </w:r>
      <w:r>
        <w:rPr>
          <w:rFonts w:eastAsia="Times New Roman"/>
          <w:szCs w:val="20"/>
        </w:rPr>
        <w:tab/>
        <w:t>2.</w:t>
      </w:r>
      <w:r>
        <w:rPr>
          <w:rFonts w:eastAsia="Times New Roman"/>
          <w:szCs w:val="20"/>
        </w:rPr>
        <w:tab/>
        <w:t>This act takes effect upon approval by the Governor.</w:t>
      </w:r>
    </w:p>
    <w:p w:rsidR="00CD3DE0" w:rsidRDefault="007742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szCs w:val="20"/>
        </w:rPr>
      </w:pPr>
      <w:r>
        <w:rPr>
          <w:rFonts w:eastAsia="Times New Roman"/>
          <w:szCs w:val="20"/>
        </w:rPr>
        <w:noBreakHyphen/>
      </w:r>
      <w:r>
        <w:rPr>
          <w:rFonts w:eastAsia="Times New Roman"/>
          <w:szCs w:val="20"/>
        </w:rPr>
        <w:noBreakHyphen/>
      </w:r>
      <w:r>
        <w:rPr>
          <w:rFonts w:eastAsia="Times New Roman"/>
          <w:szCs w:val="20"/>
        </w:rPr>
        <w:noBreakHyphen/>
      </w:r>
      <w:r>
        <w:rPr>
          <w:rFonts w:eastAsia="Times New Roman"/>
          <w:szCs w:val="20"/>
        </w:rPr>
        <w:noBreakHyphen/>
        <w:t>XX</w:t>
      </w:r>
      <w:r>
        <w:rPr>
          <w:rFonts w:eastAsia="Times New Roman"/>
          <w:szCs w:val="20"/>
        </w:rPr>
        <w:noBreakHyphen/>
      </w:r>
      <w:r>
        <w:rPr>
          <w:rFonts w:eastAsia="Times New Roman"/>
          <w:szCs w:val="20"/>
        </w:rPr>
        <w:noBreakHyphen/>
      </w:r>
      <w:r>
        <w:rPr>
          <w:rFonts w:eastAsia="Times New Roman"/>
          <w:szCs w:val="20"/>
        </w:rPr>
        <w:noBreakHyphen/>
      </w:r>
      <w:r>
        <w:rPr>
          <w:rFonts w:eastAsia="Times New Roman"/>
          <w:szCs w:val="20"/>
        </w:rPr>
        <w:noBreakHyphen/>
      </w:r>
    </w:p>
    <w:p w:rsidR="00CD3DE0" w:rsidRDefault="00CD3DE0" w:rsidP="004A3862">
      <w:pPr>
        <w:suppressAutoHyphens/>
        <w:jc w:val="both"/>
        <w:rPr>
          <w:rFonts w:eastAsia="Times New Roman"/>
          <w:szCs w:val="20"/>
        </w:rPr>
      </w:pPr>
    </w:p>
    <w:sectPr w:rsidR="00CD3DE0" w:rsidSect="007742DA">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D3DE0" w:rsidRDefault="007742DA">
      <w:r>
        <w:separator/>
      </w:r>
    </w:p>
  </w:endnote>
  <w:endnote w:type="continuationSeparator" w:id="1">
    <w:p w:rsidR="00CD3DE0" w:rsidRDefault="007742D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707E3AB-97EB-4FEC-985D-120005C6718E}"/>
    <w:embedBold r:id="rId2" w:fontKey="{F3FCCFEB-4CDB-4A86-9BC4-DE5C84CC8540}"/>
  </w:font>
  <w:font w:name="Calibri">
    <w:panose1 w:val="020F0502020204030204"/>
    <w:charset w:val="00"/>
    <w:family w:val="swiss"/>
    <w:pitch w:val="variable"/>
    <w:sig w:usb0="A00002EF" w:usb1="4000207B" w:usb2="00000000" w:usb3="00000000" w:csb0="0000009F" w:csb1="00000000"/>
    <w:embedRegular r:id="rId3" w:fontKey="{7183B9A9-0E4D-4E0C-8F85-017F3E4DA53A}"/>
  </w:font>
  <w:font w:name="Cambria">
    <w:panose1 w:val="02040503050406030204"/>
    <w:charset w:val="00"/>
    <w:family w:val="roman"/>
    <w:pitch w:val="variable"/>
    <w:sig w:usb0="A00002EF" w:usb1="4000004B" w:usb2="00000000" w:usb3="00000000" w:csb0="0000009F" w:csb1="00000000"/>
    <w:embedRegular r:id="rId4" w:fontKey="{EDBD9255-7AAA-4B52-AF81-23F8387052A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3DE0" w:rsidRDefault="007742DA">
    <w:pPr>
      <w:pStyle w:val="Footer"/>
      <w:tabs>
        <w:tab w:val="clear" w:pos="4680"/>
        <w:tab w:val="clear" w:pos="9360"/>
        <w:tab w:val="center" w:pos="2995"/>
      </w:tabs>
      <w:spacing w:before="120"/>
    </w:pPr>
    <w:r>
      <w:t>[446-</w:t>
    </w:r>
    <w:fldSimple w:instr=" PAGE  \* MERGEFORMAT ">
      <w:r w:rsidR="004A3862">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42DA" w:rsidRDefault="007742DA">
    <w:pPr>
      <w:pStyle w:val="Footer"/>
      <w:tabs>
        <w:tab w:val="clear" w:pos="4680"/>
        <w:tab w:val="clear" w:pos="9360"/>
        <w:tab w:val="center" w:pos="2995"/>
      </w:tabs>
      <w:spacing w:before="120"/>
    </w:pPr>
    <w:r>
      <w:t>[446]</w:t>
    </w:r>
    <w:r>
      <w:tab/>
    </w:r>
    <w:fldSimple w:instr=" PAGE  \* MERGEFORMAT ">
      <w:r w:rsidR="004A3862">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D3DE0" w:rsidRDefault="007742DA">
      <w:r>
        <w:separator/>
      </w:r>
    </w:p>
  </w:footnote>
  <w:footnote w:type="continuationSeparator" w:id="1">
    <w:p w:rsidR="00CD3DE0" w:rsidRDefault="007742DA">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4209"/>
  </w:hdrShapeDefaults>
  <w:footnotePr>
    <w:footnote w:id="0"/>
    <w:footnote w:id="1"/>
  </w:footnotePr>
  <w:endnotePr>
    <w:endnote w:id="0"/>
    <w:endnote w:id="1"/>
  </w:endnotePr>
  <w:compat/>
  <w:docVars>
    <w:docVar w:name="clipname" w:val="002LIFE.TCM.JCL"/>
    <w:docVar w:name="CoverAttorneyInitials" w:val="TCM"/>
    <w:docVar w:name="CoverAttorneyLastName" w:val="Miles"/>
    <w:docVar w:name="CoverBillType" w:val="b"/>
    <w:docVar w:name="CoverSenator" w:val="JCL"/>
    <w:docVar w:name="dvBillNumber" w:val="446"/>
    <w:docVar w:name="dvBillNumberPrefix" w:val="S. "/>
    <w:docVar w:name="dvOriginalBody" w:val="Senate"/>
    <w:docVar w:name="fulldraftpath" w:val="L:\S-RESMIN\DRAFTING\JCL\002LIFE.TCM.JCL.DOCX"/>
    <w:docVar w:name="NameofBody" w:val="S"/>
    <w:docVar w:name="vgroup2" w:val="S-RESMIN"/>
  </w:docVars>
  <w:rsids>
    <w:rsidRoot w:val="00CD3DE0"/>
    <w:rsid w:val="00261DDA"/>
    <w:rsid w:val="00291C6F"/>
    <w:rsid w:val="002C6D6A"/>
    <w:rsid w:val="004A3862"/>
    <w:rsid w:val="007742DA"/>
    <w:rsid w:val="008E59AE"/>
    <w:rsid w:val="00CD3DE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420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D3DE0"/>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CD3DE0"/>
    <w:pPr>
      <w:tabs>
        <w:tab w:val="center" w:pos="4680"/>
        <w:tab w:val="right" w:pos="9360"/>
      </w:tabs>
    </w:pPr>
  </w:style>
  <w:style w:type="character" w:customStyle="1" w:styleId="FooterChar">
    <w:name w:val="Footer Char"/>
    <w:basedOn w:val="DefaultParagraphFont"/>
    <w:link w:val="Footer"/>
    <w:uiPriority w:val="99"/>
    <w:semiHidden/>
    <w:rsid w:val="00CD3DE0"/>
  </w:style>
  <w:style w:type="character" w:styleId="PageNumber">
    <w:name w:val="page number"/>
    <w:basedOn w:val="DefaultParagraphFont"/>
    <w:uiPriority w:val="99"/>
    <w:semiHidden/>
    <w:unhideWhenUsed/>
    <w:rsid w:val="00CD3DE0"/>
  </w:style>
  <w:style w:type="character" w:styleId="LineNumber">
    <w:name w:val="line number"/>
    <w:basedOn w:val="DefaultParagraphFont"/>
    <w:uiPriority w:val="99"/>
    <w:semiHidden/>
    <w:unhideWhenUsed/>
    <w:rsid w:val="00CD3DE0"/>
  </w:style>
  <w:style w:type="paragraph" w:styleId="Header">
    <w:name w:val="header"/>
    <w:basedOn w:val="Normal"/>
    <w:link w:val="HeaderChar"/>
    <w:uiPriority w:val="99"/>
    <w:semiHidden/>
    <w:unhideWhenUsed/>
    <w:rsid w:val="00CD3DE0"/>
    <w:pPr>
      <w:tabs>
        <w:tab w:val="center" w:pos="4680"/>
        <w:tab w:val="right" w:pos="9360"/>
      </w:tabs>
    </w:pPr>
  </w:style>
  <w:style w:type="character" w:customStyle="1" w:styleId="HeaderChar">
    <w:name w:val="Header Char"/>
    <w:basedOn w:val="DefaultParagraphFont"/>
    <w:link w:val="Header"/>
    <w:uiPriority w:val="99"/>
    <w:semiHidden/>
    <w:rsid w:val="00CD3DE0"/>
  </w:style>
  <w:style w:type="paragraph" w:customStyle="1" w:styleId="BillDots">
    <w:name w:val="BillDots"/>
    <w:basedOn w:val="Normal"/>
    <w:qFormat/>
    <w:rsid w:val="00CD3DE0"/>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CD3DE0"/>
    <w:pPr>
      <w:tabs>
        <w:tab w:val="right" w:pos="5904"/>
      </w:tabs>
    </w:pPr>
  </w:style>
  <w:style w:type="character" w:styleId="FollowedHyperlink">
    <w:name w:val="FollowedHyperlink"/>
    <w:basedOn w:val="DefaultParagraphFont"/>
    <w:uiPriority w:val="99"/>
    <w:semiHidden/>
    <w:unhideWhenUsed/>
    <w:rsid w:val="008E59AE"/>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350</Words>
  <Characters>1793</Characters>
  <Application>Microsoft Office Word</Application>
  <DocSecurity>0</DocSecurity>
  <Lines>68</Lines>
  <Paragraphs>26</Paragraphs>
  <ScaleCrop>false</ScaleCrop>
  <Company> </Company>
  <LinksUpToDate>false</LinksUpToDate>
  <CharactersWithSpaces>2117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TEMMILES</dc:creator>
  <cp:keywords/>
  <dc:description/>
  <cp:lastModifiedBy>MC</cp:lastModifiedBy>
  <cp:revision>2</cp:revision>
  <dcterms:created xsi:type="dcterms:W3CDTF">2009-05-06T22:29:00Z</dcterms:created>
  <dcterms:modified xsi:type="dcterms:W3CDTF">2009-05-06T22:29:00Z</dcterms:modified>
</cp:coreProperties>
</file>