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4, TITLE 47 OF THE 1976 CODE, RELATING TO ANIMALS, LIVESTOCK, AND POULTRY, BY ADDING SECTION 47</w:t>
      </w:r>
      <w:r>
        <w:rPr>
          <w:rFonts w:eastAsia="Times New Roman"/>
        </w:rPr>
        <w:noBreakHyphen/>
        <w:t>4</w:t>
      </w:r>
      <w:r>
        <w:rPr>
          <w:rFonts w:eastAsia="Times New Roman"/>
        </w:rPr>
        <w:noBreakHyphen/>
        <w:t>160 TO PROVIDE THAT POLITICAL SUBDIVISIONS MAY NOT ENACT ORDINANCES, ORDER, OR OTHER REGULATIONS CONCERNING THE CARE AND HANDLING OF LIVESTOCK AND POULTRY, TO PROVIDE THAT IT IS THE INTENT OF THE GENERAL ASSEMBLY TO OCCUPY THE FIELD CONCERNING THE REGULATION OF CARE AND HANDLING OF LIVESTOCK AND POULTRY, AND TO PROVIDE THAT LOCAL LAWS, ORDINANCES, ORDERS, OR OTHER REGULATIONS CONCERNING THE CARE AND HANDLING OF LIVESTOCK AND POULTRY ARE PREEMPTED AND SUPERSEDED.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47</w:t>
      </w:r>
      <w:r>
        <w:rPr>
          <w:rFonts w:eastAsia="Times New Roman"/>
          <w:color w:val="000000" w:themeColor="text1"/>
          <w:u w:color="000000" w:themeColor="text1"/>
        </w:rPr>
        <w:noBreakHyphen/>
        <w:t>4</w:t>
      </w:r>
      <w:r>
        <w:rPr>
          <w:rFonts w:eastAsia="Times New Roman"/>
          <w:color w:val="000000" w:themeColor="text1"/>
          <w:u w:color="000000" w:themeColor="text1"/>
        </w:rPr>
        <w:noBreakHyphen/>
        <w:t>160.</w:t>
      </w:r>
      <w:r>
        <w:rPr>
          <w:rFonts w:eastAsia="Times New Roman"/>
          <w:color w:val="000000" w:themeColor="text1"/>
          <w:u w:color="000000" w:themeColor="text1"/>
        </w:rPr>
        <w:tab/>
        <w:t>(A)</w:t>
      </w:r>
      <w:r>
        <w:rPr>
          <w:rFonts w:eastAsia="Times New Roman"/>
          <w:color w:val="000000" w:themeColor="text1"/>
          <w:u w:color="000000" w:themeColor="text1"/>
        </w:rPr>
        <w:tab/>
        <w:t>Political subdivisions of this State may not enact ordinances, orders, or other regulations concerning the care and handling of livestock and poultry.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It is the intent of the General Assembly to occupy the field of regulation of care and handling of livestock and poultry.  All local laws and ordinances related to the regulation of and the enforcement of the care and handling of livestock and poultry in this State are preempted and superseded by laws enacted by the General Assembly and regulations promulgated by state agencies pursuant to those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B9ACD2-A2EF-498A-9C25-EE34EA084341}"/>
    <w:embedBold r:id="rId2" w:fontKey="{D6731E79-C874-4B8E-8C67-729739BC3BA6}"/>
  </w:font>
  <w:font w:name="Calibri">
    <w:panose1 w:val="020F0502020204030204"/>
    <w:charset w:val="00"/>
    <w:family w:val="swiss"/>
    <w:pitch w:val="variable"/>
    <w:sig w:usb0="A00002EF" w:usb1="4000207B" w:usb2="00000000" w:usb3="00000000" w:csb0="0000009F" w:csb1="00000000"/>
    <w:embedRegular r:id="rId3" w:fontKey="{E350E389-A3EE-42B5-8E07-91A2E148CEE3}"/>
  </w:font>
  <w:font w:name="Cambria">
    <w:panose1 w:val="02040503050406030204"/>
    <w:charset w:val="00"/>
    <w:family w:val="roman"/>
    <w:pitch w:val="variable"/>
    <w:sig w:usb0="A00002EF" w:usb1="4000004B" w:usb2="00000000" w:usb3="00000000" w:csb0="0000009F" w:csb1="00000000"/>
    <w:embedRegular r:id="rId4" w:fontKey="{D4CA375B-05AA-4A51-BA69-8B99FD47F8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0"/>
    <w:footnote w:id="1"/>
  </w:footnotePr>
  <w:endnotePr>
    <w:endnote w:id="0"/>
    <w:endnote w:id="1"/>
  </w:endnotePr>
  <w:compat/>
  <w:docVars>
    <w:docVar w:name="clipname" w:val="005LIVE.KMM.DBV"/>
    <w:docVar w:name="CoverAttorneyInitials" w:val="KMM"/>
    <w:docVar w:name="CoverAttorneyLastName" w:val="Moffitt"/>
    <w:docVar w:name="CoverBillType" w:val="b"/>
    <w:docVar w:name="CoverSenator" w:val="DBV"/>
    <w:docVar w:name="dvBillNumber" w:val="453"/>
    <w:docVar w:name="dvBillNumberPrefix" w:val="S. "/>
    <w:docVar w:name="dvOriginalBody" w:val="Senate"/>
    <w:docVar w:name="fulldraftpath" w:val="L:\S-RES\DBV\005LIVE.KMM.DBV.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206</Words>
  <Characters>1175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NSC</cp:lastModifiedBy>
  <cp:revision>2</cp:revision>
  <dcterms:created xsi:type="dcterms:W3CDTF">2009-02-19T16:41:00Z</dcterms:created>
  <dcterms:modified xsi:type="dcterms:W3CDTF">2009-02-19T16:41:00Z</dcterms:modified>
</cp:coreProperties>
</file>