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251C" w:rsidRP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F5" w:rsidRDefault="00703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64251C" w:rsidRDefault="00703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w:t>
      </w:r>
      <w:r w:rsidR="0064251C">
        <w:t>, 2009</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Pr="0064251C" w:rsidRDefault="0064251C" w:rsidP="0064251C">
      <w:pPr>
        <w:tabs>
          <w:tab w:val="right" w:pos="5933"/>
        </w:tabs>
        <w:suppressAutoHyphens/>
      </w:pPr>
      <w:r>
        <w:tab/>
      </w:r>
      <w:r>
        <w:rPr>
          <w:b/>
          <w:sz w:val="36"/>
        </w:rPr>
        <w:t>S. 454</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w:t>
      </w:r>
      <w:r w:rsidR="00712A1B">
        <w:t>s</w:t>
      </w:r>
      <w:r>
        <w:t xml:space="preserve"> Peeler</w:t>
      </w:r>
      <w:r w:rsidR="00712A1B">
        <w:t xml:space="preserve"> and Ford</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1C" w:rsidRDefault="007037F5" w:rsidP="00712A1B">
      <w:pPr>
        <w:tabs>
          <w:tab w:val="right" w:pos="5933"/>
        </w:tabs>
        <w:suppressAutoHyphens/>
      </w:pPr>
      <w:r>
        <w:t>S. Printed 5/21</w:t>
      </w:r>
      <w:r w:rsidR="0064251C">
        <w:t>/09--S.</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2009.</w:t>
      </w:r>
    </w:p>
    <w:p w:rsidR="0064251C" w:rsidRPr="0064251C" w:rsidRDefault="0064251C" w:rsidP="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1C"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1C" w:rsidSect="006425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C347CE"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w:t>
      </w:r>
      <w:r>
        <w:rPr>
          <w:rFonts w:eastAsiaTheme="minorHAnsi"/>
          <w:color w:val="000000" w:themeColor="text1"/>
          <w:szCs w:val="22"/>
          <w:u w:val="single" w:color="000000" w:themeColor="text1"/>
        </w:rPr>
        <w:lastRenderedPageBreak/>
        <w:t>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w:t>
      </w:r>
      <w:r w:rsidR="007037F5">
        <w:rPr>
          <w:szCs w:val="24"/>
        </w:rPr>
        <w:t xml:space="preserve">pyrotechnics </w:t>
      </w:r>
      <w:r w:rsidR="007037F5" w:rsidRPr="005C7BFD">
        <w:rPr>
          <w:szCs w:val="24"/>
        </w:rPr>
        <w:t>retailer</w:t>
      </w:r>
      <w:r w:rsidR="007037F5">
        <w:rPr>
          <w:szCs w:val="24"/>
        </w:rPr>
        <w:t xml:space="preserve"> </w:t>
      </w:r>
      <w:r w:rsidR="007037F5">
        <w:rPr>
          <w:szCs w:val="24"/>
          <w:u w:val="single"/>
        </w:rPr>
        <w:t>and</w:t>
      </w:r>
      <w:r w:rsidR="007037F5" w:rsidRPr="005C7BFD">
        <w:rPr>
          <w:szCs w:val="24"/>
          <w:u w:val="single"/>
        </w:rPr>
        <w:t xml:space="preserve"> wholesaler</w:t>
      </w:r>
      <w:r w:rsidR="007037F5">
        <w:rPr>
          <w:szCs w:val="24"/>
        </w:rPr>
        <w:t xml:space="preserve">, one must be a law enforcement </w:t>
      </w:r>
      <w:r>
        <w:rPr>
          <w:szCs w:val="24"/>
        </w:rPr>
        <w:t xml:space="preserve">representative, and three must be members of the public who shall not possess any pecuniary interest in any entity engaged in a business directly involving the sale of pyrotechnics.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per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w:t>
      </w:r>
      <w:r w:rsidR="007037F5">
        <w:rPr>
          <w:szCs w:val="24"/>
        </w:rPr>
        <w:t xml:space="preserve">transacting official business, to be paid </w:t>
      </w:r>
      <w:r w:rsidR="007037F5" w:rsidRPr="005C7BFD">
        <w:rPr>
          <w:strike/>
          <w:szCs w:val="24"/>
        </w:rPr>
        <w:t>from the general fund of the state</w:t>
      </w:r>
      <w:r w:rsidR="007037F5">
        <w:rPr>
          <w:szCs w:val="24"/>
        </w:rPr>
        <w:t xml:space="preserve"> </w:t>
      </w:r>
      <w:r w:rsidR="007037F5">
        <w:rPr>
          <w:szCs w:val="24"/>
          <w:u w:val="single"/>
        </w:rPr>
        <w:t>by the board</w:t>
      </w:r>
      <w:r w:rsidR="007037F5">
        <w:rPr>
          <w:szCs w:val="24"/>
        </w:rPr>
        <w:t xml:space="preserve">.  </w:t>
      </w:r>
      <w:r w:rsidR="007037F5">
        <w:rPr>
          <w:strike/>
          <w:szCs w:val="24"/>
        </w:rPr>
        <w:t xml:space="preserve">The Director of the Department of Labor, Licensing, and </w:t>
      </w:r>
      <w:r>
        <w:rPr>
          <w:strike/>
          <w:szCs w:val="24"/>
        </w:rPr>
        <w:t>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The Department’s Office of State Fire Marshal shall provide administrative support as required by the board to perform </w:t>
      </w:r>
      <w:r>
        <w:rPr>
          <w:szCs w:val="24"/>
          <w:u w:val="single"/>
        </w:rPr>
        <w:lastRenderedPageBreak/>
        <w:t>its prescribed functions.  The State Fire Marshal is an official consultant and is authorized to attend all meetings.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w:t>
      </w:r>
      <w:r w:rsidR="00712A1B">
        <w:rPr>
          <w:rFonts w:eastAsiaTheme="minorHAnsi"/>
          <w:color w:val="000000" w:themeColor="text1"/>
          <w:szCs w:val="22"/>
          <w:u w:val="single" w:color="000000" w:themeColor="text1"/>
        </w:rPr>
        <w:t xml:space="preserve"> classified as fireworks UN0336</w:t>
      </w:r>
      <w:r w:rsidR="00A51EB9">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otherwise provided for in this section, a person, firm</w:t>
      </w:r>
      <w:r w:rsidR="00712A1B">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entity that manufactures, sells, or stores fireworks shall obtain a license issued by the board pursuant to this chapter.  General license requirements are as follows: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not be issued to anyone under the age of twenty</w:t>
      </w:r>
      <w:r>
        <w:rPr>
          <w:rFonts w:eastAsiaTheme="minorHAnsi"/>
          <w:color w:val="000000" w:themeColor="text1"/>
          <w:szCs w:val="22"/>
          <w:u w:val="single" w:color="000000" w:themeColor="text1"/>
        </w:rPr>
        <w:noBreakHyphen/>
        <w:t xml:space="preserve">one.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application for licensure must be submitted on forms prescribed by the board accompanied by applicable fees.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 is required for each physical address or site at which fireworks are manufactured, sold, or stored.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copy of the appropriate license issued by the South Carolina Department of Revenue for retail sales of fireworks must accompany each application for a retail fireworks sales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licenses and permits may only be issued for one calendar year.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Licenses must be prominently displayed at the licensee’s place of business approved for the manufacture, sales, or storage of fireworks.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Licenses issued by the board are nontransferable.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Department of Labor, Licensing and Regulation shall provide all administrative, fiscal, investigative, </w:t>
      </w:r>
      <w:r>
        <w:rPr>
          <w:rFonts w:eastAsiaTheme="minorHAnsi"/>
          <w:color w:val="000000" w:themeColor="text1"/>
          <w:szCs w:val="22"/>
          <w:u w:val="single" w:color="000000" w:themeColor="text1"/>
        </w:rPr>
        <w:lastRenderedPageBreak/>
        <w:t>inspection, clerical, secretarial, and license renewal operations and activities of the board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sidRPr="005C7BFD">
        <w:rPr>
          <w:color w:val="000000" w:themeColor="text1"/>
          <w:u w:val="single" w:color="000000" w:themeColor="text1"/>
        </w:rPr>
        <w:t>Section 40</w:t>
      </w:r>
      <w:r>
        <w:rPr>
          <w:color w:val="000000" w:themeColor="text1"/>
          <w:u w:val="single" w:color="000000" w:themeColor="text1"/>
        </w:rPr>
        <w:noBreakHyphen/>
      </w:r>
      <w:r w:rsidRPr="005C7BFD">
        <w:rPr>
          <w:color w:val="000000" w:themeColor="text1"/>
          <w:u w:val="single" w:color="000000" w:themeColor="text1"/>
        </w:rPr>
        <w:t>56</w:t>
      </w:r>
      <w:r>
        <w:rPr>
          <w:color w:val="000000" w:themeColor="text1"/>
          <w:u w:val="single" w:color="000000" w:themeColor="text1"/>
        </w:rPr>
        <w:noBreakHyphen/>
      </w:r>
      <w:r w:rsidRPr="005C7BFD">
        <w:rPr>
          <w:color w:val="000000" w:themeColor="text1"/>
          <w:u w:val="single" w:color="000000" w:themeColor="text1"/>
        </w:rPr>
        <w:t>80.</w:t>
      </w:r>
      <w:r w:rsidRPr="005C7BFD">
        <w:rPr>
          <w:color w:val="000000" w:themeColor="text1"/>
          <w:u w:color="000000" w:themeColor="text1"/>
        </w:rPr>
        <w:tab/>
      </w:r>
      <w:r>
        <w:rPr>
          <w:color w:val="000000" w:themeColor="text1"/>
          <w:u w:color="000000" w:themeColor="text1"/>
        </w:rPr>
        <w:tab/>
      </w:r>
      <w:r w:rsidRPr="005C7BFD">
        <w:rPr>
          <w:color w:val="000000" w:themeColor="text1"/>
          <w:u w:val="single" w:color="000000" w:themeColor="text1"/>
        </w:rPr>
        <w:t>The Department of Labor, Licensing and Regulation shall investigate complaints and violations of this chapter as provided for in Chapter 1.</w:t>
      </w:r>
    </w:p>
    <w:p w:rsidR="00C347CE"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aggrieved by a final action of the board may seek review of the decision pursuant </w:t>
      </w:r>
      <w:r w:rsidR="00712A1B">
        <w:rPr>
          <w:rFonts w:eastAsiaTheme="minorHAnsi"/>
          <w:color w:val="000000" w:themeColor="text1"/>
          <w:szCs w:val="22"/>
          <w:u w:val="single" w:color="000000" w:themeColor="text1"/>
        </w:rPr>
        <w:t xml:space="preserve">to </w:t>
      </w:r>
      <w:r>
        <w:rPr>
          <w:rFonts w:eastAsiaTheme="minorHAnsi"/>
          <w:color w:val="000000" w:themeColor="text1"/>
          <w:szCs w:val="22"/>
          <w:u w:val="single" w:color="000000" w:themeColor="text1"/>
        </w:rPr>
        <w:t>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8481C">
        <w:rPr>
          <w:color w:val="000000" w:themeColor="text1"/>
          <w:u w:color="000000" w:themeColor="text1"/>
        </w:rPr>
        <w:tab/>
      </w:r>
      <w:r w:rsidRPr="00A8481C">
        <w:rPr>
          <w:color w:val="000000" w:themeColor="text1"/>
          <w:u w:val="single" w:color="000000" w:themeColor="text1"/>
        </w:rPr>
        <w:t>Section 40</w:t>
      </w:r>
      <w:r w:rsidRPr="00A8481C">
        <w:rPr>
          <w:color w:val="000000" w:themeColor="text1"/>
          <w:u w:val="single" w:color="000000" w:themeColor="text1"/>
        </w:rPr>
        <w:noBreakHyphen/>
        <w:t>56</w:t>
      </w:r>
      <w:r w:rsidRPr="00A8481C">
        <w:rPr>
          <w:color w:val="000000" w:themeColor="text1"/>
          <w:u w:val="single" w:color="000000" w:themeColor="text1"/>
        </w:rPr>
        <w:noBreakHyphen/>
        <w:t>260.</w:t>
      </w:r>
      <w:r w:rsidRPr="00A8481C">
        <w:rPr>
          <w:color w:val="000000" w:themeColor="text1"/>
          <w:u w:color="000000" w:themeColor="text1"/>
        </w:rPr>
        <w:tab/>
      </w:r>
      <w:r>
        <w:rPr>
          <w:color w:val="000000" w:themeColor="text1"/>
          <w:u w:color="000000" w:themeColor="text1"/>
        </w:rPr>
        <w:t xml:space="preserve">  </w:t>
      </w:r>
      <w:r w:rsidRPr="00A8481C">
        <w:rPr>
          <w:color w:val="000000" w:themeColor="text1"/>
          <w:u w:val="single" w:color="000000" w:themeColor="text1"/>
        </w:rPr>
        <w:t>An owner, manager, or operator of any location regulated by this chapter shall report to the board within twenty</w:t>
      </w:r>
      <w:r w:rsidRPr="00A8481C">
        <w:rPr>
          <w:color w:val="000000" w:themeColor="text1"/>
          <w:u w:val="single" w:color="000000" w:themeColor="text1"/>
        </w:rPr>
        <w:noBreakHyphen/>
        <w:t xml:space="preserve">four hours of any fire or explosion of which the person has knowledge, with as complete detail as possible, together with evidence as he has obtained after investigation of the fire or explosion. </w:t>
      </w:r>
      <w:r>
        <w:rPr>
          <w:color w:val="000000" w:themeColor="text1"/>
          <w:u w:val="single" w:color="000000" w:themeColor="text1"/>
        </w:rPr>
        <w:t>No reports filed pursuant to this section may be disclosed unless disclosure is in compliance with the requirements of Chapter 4 of Title 30 of the South Carolina Code.</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D5319F" w:rsidRDefault="00D53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7CE" w:rsidRDefault="00EA5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The following sections of the 1976 Code are repealed: 23</w:t>
      </w:r>
      <w:r>
        <w:rPr>
          <w:snapToGrid w:val="0"/>
        </w:rPr>
        <w:noBreakHyphen/>
        <w:t>35</w:t>
      </w:r>
      <w:r>
        <w:rPr>
          <w:snapToGrid w:val="0"/>
        </w:rPr>
        <w:noBreakHyphen/>
        <w:t>10, 23</w:t>
      </w:r>
      <w:r>
        <w:rPr>
          <w:snapToGrid w:val="0"/>
        </w:rPr>
        <w:noBreakHyphen/>
        <w:t>35</w:t>
      </w:r>
      <w:r>
        <w:rPr>
          <w:snapToGrid w:val="0"/>
        </w:rPr>
        <w:noBreakHyphen/>
        <w:t>20, 23</w:t>
      </w:r>
      <w:r>
        <w:rPr>
          <w:snapToGrid w:val="0"/>
        </w:rPr>
        <w:noBreakHyphen/>
        <w:t>35</w:t>
      </w:r>
      <w:r>
        <w:rPr>
          <w:snapToGrid w:val="0"/>
        </w:rPr>
        <w:noBreakHyphen/>
        <w:t>30, 23</w:t>
      </w:r>
      <w:r>
        <w:rPr>
          <w:snapToGrid w:val="0"/>
        </w:rPr>
        <w:noBreakHyphen/>
        <w:t>35</w:t>
      </w:r>
      <w:r>
        <w:rPr>
          <w:snapToGrid w:val="0"/>
        </w:rPr>
        <w:noBreakHyphen/>
        <w:t>40, 23-35-50, 23-35-60, 23</w:t>
      </w:r>
      <w:r>
        <w:rPr>
          <w:snapToGrid w:val="0"/>
        </w:rPr>
        <w:noBreakHyphen/>
        <w:t>35</w:t>
      </w:r>
      <w:r>
        <w:rPr>
          <w:snapToGrid w:val="0"/>
        </w:rPr>
        <w:noBreakHyphen/>
        <w:t>70, 23</w:t>
      </w:r>
      <w:r>
        <w:rPr>
          <w:snapToGrid w:val="0"/>
        </w:rPr>
        <w:noBreakHyphen/>
        <w:t>35</w:t>
      </w:r>
      <w:r>
        <w:rPr>
          <w:snapToGrid w:val="0"/>
        </w:rPr>
        <w:noBreakHyphen/>
        <w:t>80, 23</w:t>
      </w:r>
      <w:r>
        <w:rPr>
          <w:snapToGrid w:val="0"/>
        </w:rPr>
        <w:noBreakHyphen/>
        <w:t>35</w:t>
      </w:r>
      <w:r>
        <w:rPr>
          <w:snapToGrid w:val="0"/>
        </w:rPr>
        <w:noBreakHyphen/>
        <w:t>90, 23</w:t>
      </w:r>
      <w:r>
        <w:rPr>
          <w:snapToGrid w:val="0"/>
        </w:rPr>
        <w:noBreakHyphen/>
        <w:t>35</w:t>
      </w:r>
      <w:r>
        <w:rPr>
          <w:snapToGrid w:val="0"/>
        </w:rPr>
        <w:noBreakHyphen/>
        <w:t>100, 23</w:t>
      </w:r>
      <w:r>
        <w:rPr>
          <w:snapToGrid w:val="0"/>
        </w:rPr>
        <w:noBreakHyphen/>
        <w:t>35</w:t>
      </w:r>
      <w:r>
        <w:rPr>
          <w:snapToGrid w:val="0"/>
        </w:rPr>
        <w:noBreakHyphen/>
        <w:t>110, 23-35-120, 23-36-140 and 23-35-160.</w:t>
      </w:r>
      <w:r w:rsidR="00C347CE">
        <w:rPr>
          <w:snapToGrid w:val="0"/>
        </w:rPr>
        <w:t xml:space="preserve"> </w:t>
      </w:r>
    </w:p>
    <w:p w:rsidR="00C347CE"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D5319F" w:rsidRDefault="00C3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4251C">
        <w:t>.</w:t>
      </w:r>
      <w:r w:rsidR="0064251C">
        <w:tab/>
        <w:t>This act takes effect upon approval by the Governor.</w:t>
      </w:r>
    </w:p>
    <w:p w:rsidR="00D5319F" w:rsidRDefault="006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319F" w:rsidRDefault="00D5319F" w:rsidP="00EE322B">
      <w:pPr>
        <w:suppressAutoHyphens/>
      </w:pPr>
    </w:p>
    <w:sectPr w:rsidR="00D5319F" w:rsidSect="006425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7F5" w:rsidRDefault="007037F5">
      <w:r>
        <w:separator/>
      </w:r>
    </w:p>
  </w:endnote>
  <w:endnote w:type="continuationSeparator" w:id="1">
    <w:p w:rsidR="007037F5" w:rsidRDefault="007037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1B9AF7-E272-4CDA-8B14-73A835855885}"/>
    <w:embedBold r:id="rId2" w:fontKey="{726DB4C2-DA50-4E59-A5E7-5CE5B88F5726}"/>
  </w:font>
  <w:font w:name="Calibri">
    <w:panose1 w:val="020F0502020204030204"/>
    <w:charset w:val="00"/>
    <w:family w:val="swiss"/>
    <w:pitch w:val="variable"/>
    <w:sig w:usb0="A00002EF" w:usb1="4000207B" w:usb2="00000000" w:usb3="00000000" w:csb0="0000009F" w:csb1="00000000"/>
    <w:embedRegular r:id="rId3" w:fontKey="{124112B2-7224-4FDA-8799-7D77A7E5FC6D}"/>
  </w:font>
  <w:font w:name="Tahoma">
    <w:panose1 w:val="020B0604030504040204"/>
    <w:charset w:val="00"/>
    <w:family w:val="swiss"/>
    <w:pitch w:val="variable"/>
    <w:sig w:usb0="61002A87" w:usb1="80000000" w:usb2="00000008" w:usb3="00000000" w:csb0="000101FF" w:csb1="00000000"/>
    <w:embedRegular r:id="rId4" w:fontKey="{BDDC4419-B3CC-4355-A3A9-E6759D58A31A}"/>
  </w:font>
  <w:font w:name="Cambria">
    <w:panose1 w:val="02040503050406030204"/>
    <w:charset w:val="00"/>
    <w:family w:val="roman"/>
    <w:pitch w:val="variable"/>
    <w:sig w:usb0="A00002EF" w:usb1="4000004B" w:usb2="00000000" w:usb3="00000000" w:csb0="0000009F" w:csb1="00000000"/>
    <w:embedRegular r:id="rId5" w:fontKey="{9B73C489-58BE-47D0-A7F8-FB1D0514E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fldSimple w:instr=" PAGE  \* MERGEFORMAT ">
      <w:r w:rsidR="00EE32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7F5" w:rsidRDefault="007037F5">
    <w:pPr>
      <w:pStyle w:val="Footer"/>
      <w:tabs>
        <w:tab w:val="clear" w:pos="4680"/>
        <w:tab w:val="clear" w:pos="9360"/>
        <w:tab w:val="center" w:pos="2995"/>
      </w:tabs>
      <w:spacing w:before="120"/>
    </w:pPr>
    <w:r>
      <w:t>[454]</w:t>
    </w:r>
    <w:r>
      <w:tab/>
    </w:r>
    <w:fldSimple w:instr=" PAGE  \* MERGEFORMAT ">
      <w:r w:rsidR="00EE32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7F5" w:rsidRDefault="007037F5">
      <w:r>
        <w:separator/>
      </w:r>
    </w:p>
  </w:footnote>
  <w:footnote w:type="continuationSeparator" w:id="1">
    <w:p w:rsidR="007037F5" w:rsidRDefault="007037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86AC09"/>
    <w:docVar w:name="CoverBillType" w:val="b"/>
    <w:docVar w:name="docpath" w:val="L:\Council\bills\NBD\11286AC09.DOCX"/>
    <w:docVar w:name="dvBillNumber" w:val="454"/>
    <w:docVar w:name="dvBillNumberPrefix" w:val="S. "/>
    <w:docVar w:name="dvOriginalBody" w:val="Senate"/>
    <w:docVar w:name="dvSteno" w:val="NBD"/>
    <w:docVar w:name="NameofBody" w:val="s"/>
    <w:docVar w:name="vgroup2" w:val="Council"/>
  </w:docVars>
  <w:rsids>
    <w:rsidRoot w:val="00D5319F"/>
    <w:rsid w:val="000F6CBC"/>
    <w:rsid w:val="0064251C"/>
    <w:rsid w:val="006F220F"/>
    <w:rsid w:val="007037F5"/>
    <w:rsid w:val="00712A1B"/>
    <w:rsid w:val="00773809"/>
    <w:rsid w:val="007C20AA"/>
    <w:rsid w:val="007F364A"/>
    <w:rsid w:val="00A51EB9"/>
    <w:rsid w:val="00A86691"/>
    <w:rsid w:val="00C347CE"/>
    <w:rsid w:val="00D5319F"/>
    <w:rsid w:val="00EA5E0D"/>
    <w:rsid w:val="00EE3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31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9F"/>
    <w:rPr>
      <w:rFonts w:eastAsia="Times New Roman" w:cs="Times New Roman"/>
      <w:b/>
      <w:sz w:val="30"/>
      <w:szCs w:val="20"/>
    </w:rPr>
  </w:style>
  <w:style w:type="paragraph" w:styleId="Header">
    <w:name w:val="header"/>
    <w:basedOn w:val="Normal"/>
    <w:link w:val="HeaderChar"/>
    <w:uiPriority w:val="99"/>
    <w:semiHidden/>
    <w:unhideWhenUsed/>
    <w:rsid w:val="00D5319F"/>
    <w:pPr>
      <w:tabs>
        <w:tab w:val="center" w:pos="4320"/>
        <w:tab w:val="right" w:pos="8640"/>
      </w:tabs>
    </w:pPr>
  </w:style>
  <w:style w:type="character" w:customStyle="1" w:styleId="HeaderChar">
    <w:name w:val="Header Char"/>
    <w:basedOn w:val="DefaultParagraphFont"/>
    <w:link w:val="Header"/>
    <w:uiPriority w:val="99"/>
    <w:semiHidden/>
    <w:rsid w:val="00D5319F"/>
    <w:rPr>
      <w:rFonts w:eastAsia="Times New Roman" w:cs="Times New Roman"/>
      <w:szCs w:val="20"/>
    </w:rPr>
  </w:style>
  <w:style w:type="paragraph" w:styleId="Footer">
    <w:name w:val="footer"/>
    <w:basedOn w:val="Normal"/>
    <w:link w:val="FooterChar"/>
    <w:uiPriority w:val="99"/>
    <w:unhideWhenUsed/>
    <w:rsid w:val="00D5319F"/>
    <w:pPr>
      <w:tabs>
        <w:tab w:val="center" w:pos="4680"/>
        <w:tab w:val="right" w:pos="9360"/>
      </w:tabs>
    </w:pPr>
  </w:style>
  <w:style w:type="character" w:customStyle="1" w:styleId="FooterChar">
    <w:name w:val="Footer Char"/>
    <w:basedOn w:val="DefaultParagraphFont"/>
    <w:link w:val="Footer"/>
    <w:uiPriority w:val="99"/>
    <w:rsid w:val="00D5319F"/>
    <w:rPr>
      <w:rFonts w:eastAsia="Times New Roman" w:cs="Times New Roman"/>
      <w:szCs w:val="20"/>
    </w:rPr>
  </w:style>
  <w:style w:type="character" w:styleId="PageNumber">
    <w:name w:val="page number"/>
    <w:basedOn w:val="DefaultParagraphFont"/>
    <w:uiPriority w:val="99"/>
    <w:semiHidden/>
    <w:unhideWhenUsed/>
    <w:rsid w:val="00D5319F"/>
  </w:style>
  <w:style w:type="character" w:styleId="LineNumber">
    <w:name w:val="line number"/>
    <w:basedOn w:val="DefaultParagraphFont"/>
    <w:uiPriority w:val="99"/>
    <w:semiHidden/>
    <w:unhideWhenUsed/>
    <w:rsid w:val="00D5319F"/>
  </w:style>
  <w:style w:type="paragraph" w:customStyle="1" w:styleId="BillDots">
    <w:name w:val="BillDots"/>
    <w:basedOn w:val="Normal"/>
    <w:autoRedefine/>
    <w:qFormat/>
    <w:rsid w:val="00D5319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319F"/>
    <w:pPr>
      <w:tabs>
        <w:tab w:val="right" w:pos="5904"/>
      </w:tabs>
    </w:pPr>
  </w:style>
  <w:style w:type="paragraph" w:styleId="BalloonText">
    <w:name w:val="Balloon Text"/>
    <w:basedOn w:val="Normal"/>
    <w:link w:val="BalloonTextChar"/>
    <w:uiPriority w:val="99"/>
    <w:semiHidden/>
    <w:unhideWhenUsed/>
    <w:rsid w:val="00D5319F"/>
    <w:rPr>
      <w:rFonts w:ascii="Tahoma" w:hAnsi="Tahoma" w:cs="Tahoma"/>
      <w:sz w:val="16"/>
      <w:szCs w:val="16"/>
    </w:rPr>
  </w:style>
  <w:style w:type="character" w:customStyle="1" w:styleId="BalloonTextChar">
    <w:name w:val="Balloon Text Char"/>
    <w:basedOn w:val="DefaultParagraphFont"/>
    <w:link w:val="BalloonText"/>
    <w:uiPriority w:val="99"/>
    <w:semiHidden/>
    <w:rsid w:val="00D531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2009-05-21T17:11:00Z</cp:lastPrinted>
  <dcterms:created xsi:type="dcterms:W3CDTF">2009-05-21T17:24:00Z</dcterms:created>
  <dcterms:modified xsi:type="dcterms:W3CDTF">2009-05-21T17:24:00Z</dcterms:modified>
</cp:coreProperties>
</file>