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08B7" w:rsidRP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1808B7">
        <w:t>AMENDED</w:t>
      </w:r>
    </w:p>
    <w:p w:rsidR="001808B7" w:rsidRDefault="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1808B7">
        <w:t>, 2010</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Pr="001808B7" w:rsidRDefault="001808B7" w:rsidP="001808B7">
      <w:pPr>
        <w:tabs>
          <w:tab w:val="right" w:pos="5933"/>
        </w:tabs>
        <w:suppressAutoHyphens/>
      </w:pPr>
      <w:r>
        <w:tab/>
      </w:r>
      <w:r>
        <w:rPr>
          <w:b/>
          <w:sz w:val="36"/>
        </w:rPr>
        <w:t>S. 454</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Ford</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4F7F45">
        <w:t>2/3</w:t>
      </w:r>
      <w:r>
        <w:t>/10--</w:t>
      </w:r>
      <w:r w:rsidR="004F7F45">
        <w:t>S</w:t>
      </w:r>
      <w:r>
        <w:t>.</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F7F45">
        <w:t>February 19</w:t>
      </w:r>
      <w:r>
        <w:t>, 2009.</w:t>
      </w:r>
    </w:p>
    <w:p w:rsidR="001808B7" w:rsidRP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State Board of Pyrotechnic </w:t>
      </w:r>
      <w:r>
        <w:rPr>
          <w:strike/>
          <w:szCs w:val="24"/>
        </w:rPr>
        <w:t>Regulations</w:t>
      </w:r>
      <w:r>
        <w:rPr>
          <w:szCs w:val="24"/>
        </w:rPr>
        <w:t xml:space="preserve"> </w:t>
      </w:r>
      <w:r>
        <w:rPr>
          <w:szCs w:val="24"/>
          <w:u w:val="single"/>
        </w:rPr>
        <w:t>Safety</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w:t>
      </w:r>
      <w:r>
        <w:rPr>
          <w:color w:val="000000" w:themeColor="text1"/>
          <w:u w:color="000000" w:themeColor="text1"/>
        </w:rPr>
        <w:tab/>
      </w:r>
      <w:r w:rsidR="004043FE" w:rsidRPr="00412C53">
        <w:rPr>
          <w:color w:val="000000" w:themeColor="text1"/>
        </w:rPr>
        <w:tab/>
      </w:r>
      <w:r>
        <w:rPr>
          <w:color w:val="000000" w:themeColor="text1"/>
          <w:u w:val="single" w:color="000000" w:themeColor="text1"/>
        </w:rPr>
        <w:t xml:space="preserve">It is the policy of this State, and the purpose of this chapter, to promote the safety of the public and the </w:t>
      </w:r>
      <w:r>
        <w:rPr>
          <w:color w:val="000000" w:themeColor="text1"/>
          <w:u w:val="single" w:color="000000" w:themeColor="text1"/>
        </w:rPr>
        <w:lastRenderedPageBreak/>
        <w:t>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5.</w:t>
      </w:r>
      <w:r>
        <w:rPr>
          <w:color w:val="000000" w:themeColor="text1"/>
          <w:u w:color="000000" w:themeColor="text1"/>
        </w:rPr>
        <w:tab/>
      </w:r>
      <w:r w:rsidR="004043FE">
        <w:rPr>
          <w:color w:val="000000" w:themeColor="text1"/>
          <w:u w:color="000000" w:themeColor="text1"/>
        </w:rPr>
        <w:tab/>
      </w:r>
      <w:r>
        <w:rPr>
          <w:color w:val="000000" w:themeColor="text1"/>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sidR="004043FE">
        <w:rPr>
          <w:szCs w:val="24"/>
        </w:rPr>
        <w:tab/>
      </w:r>
      <w:r>
        <w:rPr>
          <w:szCs w:val="24"/>
          <w:u w:val="single"/>
        </w:rPr>
        <w:t>(A)</w:t>
      </w:r>
      <w:r>
        <w:rPr>
          <w:szCs w:val="24"/>
        </w:rPr>
        <w:tab/>
      </w:r>
      <w:r>
        <w:rPr>
          <w:strike/>
          <w:szCs w:val="24"/>
        </w:rPr>
        <w:t>There is created</w:t>
      </w:r>
      <w:r>
        <w:rPr>
          <w:szCs w:val="24"/>
        </w:rPr>
        <w:t xml:space="preserve"> </w:t>
      </w:r>
      <w:r>
        <w:rPr>
          <w:szCs w:val="24"/>
        </w:rPr>
        <w:tab/>
      </w:r>
      <w:r w:rsidRPr="00412C53">
        <w:rPr>
          <w:szCs w:val="24"/>
          <w:u w:val="single"/>
        </w:rPr>
        <w:t>The</w:t>
      </w:r>
      <w:r>
        <w:rPr>
          <w:szCs w:val="24"/>
        </w:rPr>
        <w:t xml:space="preserv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w:t>
      </w:r>
      <w:r w:rsidRPr="00523D0C">
        <w:rPr>
          <w:strike/>
          <w:szCs w:val="24"/>
        </w:rPr>
        <w:t>of the appointees</w:t>
      </w:r>
      <w:r>
        <w:rPr>
          <w:szCs w:val="24"/>
        </w:rPr>
        <w:t xml:space="preserve"> </w:t>
      </w:r>
      <w:r>
        <w:rPr>
          <w:szCs w:val="24"/>
          <w:u w:val="single"/>
        </w:rPr>
        <w:t>appointee</w:t>
      </w:r>
      <w:r>
        <w:rPr>
          <w:szCs w:val="24"/>
        </w:rPr>
        <w:t xml:space="preserve">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sidRPr="005C7BFD">
        <w:rPr>
          <w:szCs w:val="24"/>
        </w:rPr>
        <w:t>retailer</w:t>
      </w:r>
      <w:r>
        <w:rPr>
          <w:szCs w:val="24"/>
          <w:u w:val="single"/>
        </w:rPr>
        <w:t>, one must be a pyrotechnics</w:t>
      </w:r>
      <w:r w:rsidRPr="005C7BFD">
        <w:rPr>
          <w:szCs w:val="24"/>
          <w:u w:val="single"/>
        </w:rPr>
        <w:t xml:space="preserve"> wholesaler</w:t>
      </w:r>
      <w:r>
        <w:rPr>
          <w:szCs w:val="24"/>
        </w:rPr>
        <w:t xml:space="preserve">, one must be a law enforcement 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w:t>
      </w:r>
      <w:r w:rsidRPr="005C7BFD">
        <w:rPr>
          <w:strike/>
          <w:szCs w:val="24"/>
        </w:rPr>
        <w:t>from the general fund of the state</w:t>
      </w:r>
      <w:r>
        <w:rPr>
          <w:szCs w:val="24"/>
        </w:rPr>
        <w:t xml:space="preserve"> </w:t>
      </w:r>
      <w:r>
        <w:rPr>
          <w:szCs w:val="24"/>
          <w:u w:val="single"/>
        </w:rPr>
        <w:t>by the board</w:t>
      </w:r>
      <w:r>
        <w:rPr>
          <w:szCs w:val="24"/>
        </w:rPr>
        <w:t xml:space="preserv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sidR="004043FE">
        <w:rPr>
          <w:szCs w:val="24"/>
        </w:rPr>
        <w:tab/>
      </w:r>
      <w:r>
        <w:rPr>
          <w:szCs w:val="24"/>
        </w:rPr>
        <w:tab/>
      </w:r>
      <w:r>
        <w:rPr>
          <w:szCs w:val="24"/>
          <w:u w:val="single"/>
        </w:rPr>
        <w:t>As used in this chapter: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u w:val="single"/>
        </w:rPr>
        <w:t>(</w:t>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‘APA’ means the American Pyrotechnics Association.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‘Board’ means the State Board of Pyrotechnic Safety.</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color w:val="000000" w:themeColor="text1"/>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‘CPSC’ means The U.S. Consumer Product Safety Commission.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‘Department’ means the Department of Labor, Licensing and Regulation.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 xml:space="preserve">‘Display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w:t>
      </w:r>
      <w:r>
        <w:rPr>
          <w:color w:val="000000" w:themeColor="text1"/>
          <w:u w:val="single" w:color="000000" w:themeColor="text1"/>
        </w:rPr>
        <w:lastRenderedPageBreak/>
        <w:t>1.3G. These fireworks were formerly known as ‘Class B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‘DOT’ means the U.S. Department of Transportation.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‘Licensee’ means a person, firm, or entity that has been issued a license by the board under the provisions of this chapter to manufacture, sell, or store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‘NFPA’ means National Fire Protection Association.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Pr>
          <w:color w:val="000000" w:themeColor="text1"/>
          <w:u w:val="single" w:color="000000" w:themeColor="text1"/>
        </w:rPr>
        <w:t>‘Pyrotechnics’ means any composition or device designed to produce visible or audible effects for entertainment purposes by combustion, deflagration, or detonation.</w:t>
      </w:r>
    </w:p>
    <w:p w:rsidR="004F7F45" w:rsidRPr="00523D0C"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(12)</w:t>
      </w:r>
      <w:r>
        <w:rPr>
          <w:color w:val="000000" w:themeColor="text1"/>
        </w:rPr>
        <w:tab/>
      </w:r>
      <w:r>
        <w:rPr>
          <w:color w:val="000000" w:themeColor="text1"/>
          <w:u w:val="single"/>
        </w:rPr>
        <w:t>‘Small bottle rocket’ is a consumer firework with a motor less than one-half inch in diameter and three inches in length, a stabilizing stick less than fifteen inches in length, and a total pyrotechnic composition not exceeding twenty grams in weight.</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30.</w:t>
      </w:r>
      <w:r>
        <w:rPr>
          <w:color w:val="000000" w:themeColor="text1"/>
          <w:u w:color="000000" w:themeColor="text1"/>
        </w:rPr>
        <w:tab/>
      </w:r>
      <w:r w:rsidR="004043FE" w:rsidRPr="00412C53">
        <w:rPr>
          <w:color w:val="000000" w:themeColor="text1"/>
        </w:rPr>
        <w:tab/>
      </w:r>
      <w:r>
        <w:rPr>
          <w:color w:val="000000" w:themeColor="text1"/>
          <w:u w:val="single" w:color="000000" w:themeColor="text1"/>
        </w:rPr>
        <w:t>It is unlawful for a person to engage in the manufacturing, storage, or sale of pyrotechnics unless in compliance with this chapter.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35.</w:t>
      </w:r>
      <w:r>
        <w:rPr>
          <w:color w:val="000000" w:themeColor="text1"/>
          <w:u w:color="000000" w:themeColor="text1"/>
        </w:rPr>
        <w:tab/>
      </w:r>
      <w:r w:rsidR="004043FE"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license may not be issued to anyone under the age of twenty</w:t>
      </w:r>
      <w:r>
        <w:rPr>
          <w:color w:val="000000" w:themeColor="text1"/>
          <w:u w:val="single" w:color="000000" w:themeColor="text1"/>
        </w:rPr>
        <w:noBreakHyphen/>
        <w:t xml:space="preserve">one.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for licensure must be submitted on forms prescribed by the board accompanied by applicable fees.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A license is required for each physical address or site at which fireworks are manufactured, sold, or stored.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 copy of the appropriate license issued by the South Carolina Department of Revenue for retail sales of fireworks must accompany each application for a retail fireworks sales license.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 xml:space="preserve">All licenses and permits may only be issued for one calendar year.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Licenses must be prominently displayed at the licensee’s place of business approved for the manufacture, sales, or storage of fireworks.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 xml:space="preserve">Licenses issued by the board are nontransferable.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50.</w:t>
      </w:r>
      <w:r>
        <w:rPr>
          <w:color w:val="000000" w:themeColor="text1"/>
          <w:u w:color="000000" w:themeColor="text1"/>
        </w:rPr>
        <w:tab/>
      </w:r>
      <w:r w:rsidR="004043FE" w:rsidRPr="00412C53">
        <w:rPr>
          <w:color w:val="000000" w:themeColor="text1"/>
        </w:rPr>
        <w:tab/>
      </w:r>
      <w:r>
        <w:rPr>
          <w:color w:val="000000" w:themeColor="text1"/>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szCs w:val="24"/>
          <w:u w:val="single"/>
        </w:rPr>
        <w:t>Section 40</w:t>
      </w:r>
      <w:r>
        <w:rPr>
          <w:szCs w:val="24"/>
          <w:u w:val="single"/>
        </w:rPr>
        <w:noBreakHyphen/>
        <w:t>56</w:t>
      </w:r>
      <w:r>
        <w:rPr>
          <w:szCs w:val="24"/>
          <w:u w:val="single"/>
        </w:rPr>
        <w:noBreakHyphen/>
        <w:t>70.</w:t>
      </w:r>
      <w:r w:rsidR="004043FE" w:rsidRPr="00412C53">
        <w:rPr>
          <w:szCs w:val="24"/>
        </w:rPr>
        <w:tab/>
      </w:r>
      <w:r w:rsidRPr="00412C53">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2C53">
        <w:rPr>
          <w:color w:val="000000" w:themeColor="text1"/>
        </w:rPr>
        <w:tab/>
      </w:r>
      <w:r w:rsidRPr="005C7BFD">
        <w:rPr>
          <w:color w:val="000000" w:themeColor="text1"/>
          <w:u w:val="single" w:color="000000" w:themeColor="text1"/>
        </w:rPr>
        <w:t>Section 40</w:t>
      </w:r>
      <w:r>
        <w:rPr>
          <w:color w:val="000000" w:themeColor="text1"/>
          <w:u w:val="single" w:color="000000" w:themeColor="text1"/>
        </w:rPr>
        <w:noBreakHyphen/>
      </w:r>
      <w:r w:rsidRPr="005C7BFD">
        <w:rPr>
          <w:color w:val="000000" w:themeColor="text1"/>
          <w:u w:val="single" w:color="000000" w:themeColor="text1"/>
        </w:rPr>
        <w:t>56</w:t>
      </w:r>
      <w:r>
        <w:rPr>
          <w:color w:val="000000" w:themeColor="text1"/>
          <w:u w:val="single" w:color="000000" w:themeColor="text1"/>
        </w:rPr>
        <w:noBreakHyphen/>
      </w:r>
      <w:r w:rsidRPr="005C7BFD">
        <w:rPr>
          <w:color w:val="000000" w:themeColor="text1"/>
          <w:u w:val="single" w:color="000000" w:themeColor="text1"/>
        </w:rPr>
        <w:t>80.</w:t>
      </w:r>
      <w:r w:rsidRPr="005C7BFD">
        <w:rPr>
          <w:color w:val="000000" w:themeColor="text1"/>
          <w:u w:color="000000" w:themeColor="text1"/>
        </w:rPr>
        <w:tab/>
      </w:r>
      <w:r w:rsidRPr="00412C53">
        <w:rPr>
          <w:color w:val="000000" w:themeColor="text1"/>
        </w:rPr>
        <w:tab/>
      </w:r>
      <w:r w:rsidRPr="005C7BFD">
        <w:rPr>
          <w:color w:val="000000" w:themeColor="text1"/>
          <w:u w:val="single" w:color="000000" w:themeColor="text1"/>
        </w:rPr>
        <w:t>The Department of Labor, Licensing and Regulation shall investigate complaints and violations of this chapter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100.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115.</w:t>
      </w:r>
      <w:r>
        <w:rPr>
          <w:color w:val="000000" w:themeColor="text1"/>
          <w:u w:color="000000" w:themeColor="text1"/>
        </w:rPr>
        <w:tab/>
      </w:r>
      <w:r w:rsidR="004043FE" w:rsidRPr="00412C53">
        <w:rPr>
          <w:color w:val="000000" w:themeColor="text1"/>
        </w:rPr>
        <w:tab/>
      </w:r>
      <w:r>
        <w:rPr>
          <w:color w:val="000000" w:themeColor="text1"/>
          <w:u w:val="single" w:color="000000" w:themeColor="text1"/>
        </w:rPr>
        <w:t>The board has jurisdiction over the actions of licensees and former licensees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120.</w:t>
      </w:r>
      <w:r>
        <w:rPr>
          <w:color w:val="000000" w:themeColor="text1"/>
          <w:u w:color="000000" w:themeColor="text1"/>
        </w:rPr>
        <w:tab/>
      </w:r>
      <w:r w:rsidR="004043FE"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Upon a determination by the board that grounds for discipline exist, the board is authorized to:</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issue a public reprimand;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impose a civil penalty not to exceed two thousand five hundred dollars;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revoke the license.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The board may take disciplinary action against a person for: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grounds stated in Chapter 1; or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condition found as a result of an inspection, examination, or investigation provided for in Section 40</w:t>
      </w:r>
      <w:r>
        <w:rPr>
          <w:color w:val="000000" w:themeColor="text1"/>
          <w:u w:val="single" w:color="000000" w:themeColor="text1"/>
        </w:rPr>
        <w:noBreakHyphen/>
        <w:t>56</w:t>
      </w:r>
      <w:r>
        <w:rPr>
          <w:color w:val="000000" w:themeColor="text1"/>
          <w:u w:val="single" w:color="000000" w:themeColor="text1"/>
        </w:rPr>
        <w:noBreakHyphen/>
        <w:t>80 that is hazardous to public safety.</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130.</w:t>
      </w:r>
      <w:r w:rsidRPr="00412C53">
        <w:rPr>
          <w:color w:val="000000" w:themeColor="text1"/>
          <w:u w:val="single"/>
        </w:rPr>
        <w:tab/>
      </w:r>
      <w:r w:rsidR="004043FE" w:rsidRPr="00412C53">
        <w:rPr>
          <w:color w:val="000000" w:themeColor="text1"/>
        </w:rPr>
        <w:tab/>
      </w:r>
      <w:r>
        <w:rPr>
          <w:color w:val="000000" w:themeColor="text1"/>
          <w:u w:val="single" w:color="000000" w:themeColor="text1"/>
        </w:rPr>
        <w:t>The board may deny licensure to an applicant based on the same grounds for which the board may take disciplinary action against a licensee.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140.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license may be denied based on a person’s prior criminal record only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150.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licensee under investigation for a violation of this chapter or a regulation promulgated pursuant to this chapter may voluntarily surrender the license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160.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person aggrieved by a final action of the board may seek review of the decision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170.</w:t>
      </w:r>
      <w:r>
        <w:rPr>
          <w:color w:val="000000" w:themeColor="text1"/>
          <w:u w:color="000000" w:themeColor="text1"/>
        </w:rPr>
        <w:tab/>
      </w:r>
      <w:r w:rsidR="004043FE" w:rsidRPr="00412C53">
        <w:rPr>
          <w:color w:val="000000" w:themeColor="text1"/>
        </w:rPr>
        <w:tab/>
      </w:r>
      <w:r>
        <w:rPr>
          <w:color w:val="000000" w:themeColor="text1"/>
          <w:u w:val="single" w:color="000000" w:themeColor="text1"/>
        </w:rPr>
        <w:t>A person found in violation of this chapter or a regulation promulgated pursuant this chapter may be required to pay costs associated with the investigation and prosecution of the case pursuant to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180.</w:t>
      </w:r>
      <w:r w:rsidRPr="00412C53">
        <w:rPr>
          <w:color w:val="000000" w:themeColor="text1"/>
        </w:rPr>
        <w:tab/>
      </w:r>
      <w:r w:rsidR="004043FE" w:rsidRPr="00412C53">
        <w:rPr>
          <w:color w:val="000000" w:themeColor="text1"/>
        </w:rPr>
        <w:tab/>
      </w:r>
      <w:r>
        <w:rPr>
          <w:color w:val="000000" w:themeColor="text1"/>
          <w:u w:val="single" w:color="000000" w:themeColor="text1"/>
        </w:rPr>
        <w:t>All costs and fines imposed pursuant to this chapter must be paid in accordance with, and are subject to, the collection and enforcement provisions of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190.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Investigations and proceedings conducted under the provisions of this chapter are confidential, and all communications are privileged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200.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A person required by this chapter to obtain a license to do business in this State, who has not obtained a license or who operates while his license is suspended or revoked </w:t>
      </w:r>
      <w:r>
        <w:rPr>
          <w:color w:val="000000" w:themeColor="text1"/>
          <w:u w:val="single" w:color="000000" w:themeColor="text1"/>
        </w:rPr>
        <w:lastRenderedPageBreak/>
        <w:t>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This chapter does not repeal, amend, or otherwise affect fire codes and regulations adopted by the State Fire Marshal.</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210.</w:t>
      </w:r>
      <w:r>
        <w:rPr>
          <w:color w:val="000000" w:themeColor="text1"/>
          <w:u w:color="000000" w:themeColor="text1"/>
        </w:rPr>
        <w:tab/>
      </w:r>
      <w:r w:rsidR="004043FE" w:rsidRPr="00412C53">
        <w:rPr>
          <w:color w:val="000000" w:themeColor="text1"/>
        </w:rPr>
        <w:tab/>
      </w:r>
      <w:r>
        <w:rPr>
          <w:color w:val="000000" w:themeColor="text1"/>
          <w:u w:val="single" w:color="000000" w:themeColor="text1"/>
        </w:rPr>
        <w:t>In addition to initiating a criminal proceeding for a violation of this chapter, the board may seek civil penalties and injunctive relief as provided for in Chapter 1.</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220.</w:t>
      </w:r>
      <w:r w:rsidRPr="004043FE">
        <w:rPr>
          <w:color w:val="000000" w:themeColor="text1"/>
          <w:u w:val="single"/>
        </w:rPr>
        <w:tab/>
      </w:r>
      <w:r w:rsidR="004043FE"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All facilities for the manufacturing, sales, or storage of fireworks must comply with regulations established by the board.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Retail sale and use of small bottle rockets are not legal within South Carolina.</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Fireworks may not be sold to anyone under the age of sixteen.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240.</w:t>
      </w:r>
      <w:r w:rsidRPr="00412C53">
        <w:rPr>
          <w:color w:val="000000" w:themeColor="text1"/>
          <w:u w:val="single"/>
        </w:rPr>
        <w:tab/>
      </w:r>
      <w:r w:rsidR="004043FE" w:rsidRPr="00412C53">
        <w:rPr>
          <w:color w:val="000000" w:themeColor="text1"/>
        </w:rPr>
        <w:tab/>
      </w:r>
      <w:r w:rsidRPr="004043FE">
        <w:rPr>
          <w:color w:val="000000" w:themeColor="text1"/>
          <w:u w:val="single"/>
        </w:rPr>
        <w:t>(</w:t>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may not store display fireworks in this State unless the person has obtained a wholesale license from the board.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Only licensed wholesalers shall sell or provide fireworks for displays.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All buildings and structures used to store display fireworks must meet regulations established by the board.</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These license holders also must comply with U.S. Bureau of Alcohol, Tobacco, and Firearms regulations.</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250.</w:t>
      </w:r>
      <w:r w:rsidR="004043FE">
        <w:rPr>
          <w:color w:val="000000" w:themeColor="text1"/>
          <w:u w:val="single"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Administrative penalties authorized under this section are separate from and in addition to all other remedies, either civil or criminal.</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Administrative penalties assessed pursuant to this section may not exceed two thousand five hundred dollars for each violation.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81C">
        <w:rPr>
          <w:color w:val="000000" w:themeColor="text1"/>
          <w:u w:color="000000" w:themeColor="text1"/>
        </w:rPr>
        <w:tab/>
      </w:r>
      <w:r w:rsidRPr="00A8481C">
        <w:rPr>
          <w:color w:val="000000" w:themeColor="text1"/>
          <w:u w:val="single" w:color="000000" w:themeColor="text1"/>
        </w:rPr>
        <w:t>Section 40</w:t>
      </w:r>
      <w:r w:rsidRPr="00A8481C">
        <w:rPr>
          <w:color w:val="000000" w:themeColor="text1"/>
          <w:u w:val="single" w:color="000000" w:themeColor="text1"/>
        </w:rPr>
        <w:noBreakHyphen/>
        <w:t>56</w:t>
      </w:r>
      <w:r w:rsidRPr="00A8481C">
        <w:rPr>
          <w:color w:val="000000" w:themeColor="text1"/>
          <w:u w:val="single" w:color="000000" w:themeColor="text1"/>
        </w:rPr>
        <w:noBreakHyphen/>
        <w:t>260.</w:t>
      </w:r>
      <w:r w:rsidRPr="00A8481C">
        <w:rPr>
          <w:color w:val="000000" w:themeColor="text1"/>
          <w:u w:color="000000" w:themeColor="text1"/>
        </w:rPr>
        <w:tab/>
      </w:r>
      <w:r w:rsidR="004043FE" w:rsidRPr="00412C53">
        <w:rPr>
          <w:color w:val="000000" w:themeColor="text1"/>
        </w:rPr>
        <w:tab/>
      </w:r>
      <w:r w:rsidRPr="00A8481C">
        <w:rPr>
          <w:color w:val="000000" w:themeColor="text1"/>
          <w:u w:val="single" w:color="000000" w:themeColor="text1"/>
        </w:rPr>
        <w:t>An owner, manager, or operator of any location regulated by this chapter shall report to the board within twenty</w:t>
      </w:r>
      <w:r w:rsidRPr="00A8481C">
        <w:rPr>
          <w:color w:val="000000" w:themeColor="text1"/>
          <w:u w:val="single" w:color="000000" w:themeColor="text1"/>
        </w:rPr>
        <w:noBreakHyphen/>
        <w:t xml:space="preserve">four hours of any fire or explosion of which the person has knowledge, with as complete detail as possible, together with evidence as he has obtained after investigation of the fire or explosion. </w:t>
      </w:r>
      <w:r>
        <w:rPr>
          <w:color w:val="000000" w:themeColor="text1"/>
          <w:u w:val="single" w:color="000000" w:themeColor="text1"/>
        </w:rPr>
        <w:t>No reports filed pursuant to this section may be disclosed unless disclosure is in compliance with the requirements of Chapter 4 of Title 30 of the South Carolina Code.</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sidR="004043FE">
        <w:rPr>
          <w:szCs w:val="24"/>
          <w:u w:val="single"/>
        </w:rPr>
        <w:tab/>
      </w:r>
      <w:r w:rsidRPr="00412C53">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The following sections of the 1976 Code are repealed: 23</w:t>
      </w:r>
      <w:r>
        <w:rPr>
          <w:snapToGrid w:val="0"/>
        </w:rPr>
        <w:noBreakHyphen/>
        <w:t>35</w:t>
      </w:r>
      <w:r>
        <w:rPr>
          <w:snapToGrid w:val="0"/>
        </w:rPr>
        <w:noBreakHyphen/>
        <w:t>10, 23</w:t>
      </w:r>
      <w:r>
        <w:rPr>
          <w:snapToGrid w:val="0"/>
        </w:rPr>
        <w:noBreakHyphen/>
        <w:t>35</w:t>
      </w:r>
      <w:r>
        <w:rPr>
          <w:snapToGrid w:val="0"/>
        </w:rPr>
        <w:noBreakHyphen/>
        <w:t>20, 23</w:t>
      </w:r>
      <w:r>
        <w:rPr>
          <w:snapToGrid w:val="0"/>
        </w:rPr>
        <w:noBreakHyphen/>
        <w:t>35</w:t>
      </w:r>
      <w:r>
        <w:rPr>
          <w:snapToGrid w:val="0"/>
        </w:rPr>
        <w:noBreakHyphen/>
        <w:t>30, 23</w:t>
      </w:r>
      <w:r>
        <w:rPr>
          <w:snapToGrid w:val="0"/>
        </w:rPr>
        <w:noBreakHyphen/>
        <w:t>35</w:t>
      </w:r>
      <w:r>
        <w:rPr>
          <w:snapToGrid w:val="0"/>
        </w:rPr>
        <w:noBreakHyphen/>
        <w:t>40, 23-35-50, 23-35-60, 23</w:t>
      </w:r>
      <w:r>
        <w:rPr>
          <w:snapToGrid w:val="0"/>
        </w:rPr>
        <w:noBreakHyphen/>
        <w:t>35</w:t>
      </w:r>
      <w:r>
        <w:rPr>
          <w:snapToGrid w:val="0"/>
        </w:rPr>
        <w:noBreakHyphen/>
        <w:t>70, 23</w:t>
      </w:r>
      <w:r>
        <w:rPr>
          <w:snapToGrid w:val="0"/>
        </w:rPr>
        <w:noBreakHyphen/>
        <w:t>35</w:t>
      </w:r>
      <w:r>
        <w:rPr>
          <w:snapToGrid w:val="0"/>
        </w:rPr>
        <w:noBreakHyphen/>
        <w:t>80, 23</w:t>
      </w:r>
      <w:r>
        <w:rPr>
          <w:snapToGrid w:val="0"/>
        </w:rPr>
        <w:noBreakHyphen/>
        <w:t>35</w:t>
      </w:r>
      <w:r>
        <w:rPr>
          <w:snapToGrid w:val="0"/>
        </w:rPr>
        <w:noBreakHyphen/>
        <w:t>90, 23</w:t>
      </w:r>
      <w:r>
        <w:rPr>
          <w:snapToGrid w:val="0"/>
        </w:rPr>
        <w:noBreakHyphen/>
        <w:t>35</w:t>
      </w:r>
      <w:r>
        <w:rPr>
          <w:snapToGrid w:val="0"/>
        </w:rPr>
        <w:noBreakHyphen/>
        <w:t>100, 23</w:t>
      </w:r>
      <w:r>
        <w:rPr>
          <w:snapToGrid w:val="0"/>
        </w:rPr>
        <w:noBreakHyphen/>
        <w:t>35</w:t>
      </w:r>
      <w:r>
        <w:rPr>
          <w:snapToGrid w:val="0"/>
        </w:rPr>
        <w:noBreakHyphen/>
        <w:t xml:space="preserve">110, 23-35-120, 23-36-140 and 23-35-160. </w:t>
      </w:r>
    </w:p>
    <w:p w:rsidR="004F7F45"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F7F45" w:rsidRDefault="004F7F45" w:rsidP="0040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D5319F" w:rsidRDefault="0064251C" w:rsidP="0027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7F5" w:rsidRDefault="007037F5">
      <w:r>
        <w:separator/>
      </w:r>
    </w:p>
  </w:endnote>
  <w:endnote w:type="continuationSeparator" w:id="0">
    <w:p w:rsidR="007037F5" w:rsidRDefault="00703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0124AD-70C4-4E03-AD43-E1141E64AC10}"/>
    <w:embedBold r:id="rId2" w:fontKey="{F98F290E-9493-48A5-BC30-CFFC44649EDE}"/>
  </w:font>
  <w:font w:name="Calibri">
    <w:panose1 w:val="020F0502020204030204"/>
    <w:charset w:val="00"/>
    <w:family w:val="swiss"/>
    <w:pitch w:val="variable"/>
    <w:sig w:usb0="A00002EF" w:usb1="4000207B" w:usb2="00000000" w:usb3="00000000" w:csb0="0000009F" w:csb1="00000000"/>
    <w:embedRegular r:id="rId3" w:fontKey="{E9B20E5E-14EA-441E-8CEC-E3883C7B30A4}"/>
  </w:font>
  <w:font w:name="Tahoma">
    <w:panose1 w:val="020B0604030504040204"/>
    <w:charset w:val="00"/>
    <w:family w:val="swiss"/>
    <w:pitch w:val="variable"/>
    <w:sig w:usb0="61002A87" w:usb1="80000000" w:usb2="00000008" w:usb3="00000000" w:csb0="000101FF" w:csb1="00000000"/>
    <w:embedRegular r:id="rId4" w:fontKey="{D74F57CD-F121-48E8-8083-E490454A30F7}"/>
  </w:font>
  <w:font w:name="Cambria">
    <w:panose1 w:val="02040503050406030204"/>
    <w:charset w:val="00"/>
    <w:family w:val="roman"/>
    <w:pitch w:val="variable"/>
    <w:sig w:usb0="A00002EF" w:usb1="4000004B" w:usb2="00000000" w:usb3="00000000" w:csb0="0000009F" w:csb1="00000000"/>
    <w:embedRegular r:id="rId5" w:fontKey="{B9B754DF-E845-4B91-907B-F0562DA0B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fldSimple w:instr=" PAGE  \* MERGEFORMAT ">
      <w:r w:rsidR="00270ED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r>
      <w:tab/>
    </w:r>
    <w:fldSimple w:instr=" PAGE  \* MERGEFORMAT ">
      <w:r w:rsidR="00270E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7F5" w:rsidRDefault="007037F5">
      <w:r>
        <w:separator/>
      </w:r>
    </w:p>
  </w:footnote>
  <w:footnote w:type="continuationSeparator" w:id="0">
    <w:p w:rsidR="007037F5" w:rsidRDefault="00703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C4A32"/>
    <w:rsid w:val="000F6CBC"/>
    <w:rsid w:val="001808B7"/>
    <w:rsid w:val="00270ED2"/>
    <w:rsid w:val="004043FE"/>
    <w:rsid w:val="00412C53"/>
    <w:rsid w:val="004840FE"/>
    <w:rsid w:val="004C770F"/>
    <w:rsid w:val="004F7F45"/>
    <w:rsid w:val="0064251C"/>
    <w:rsid w:val="006F220F"/>
    <w:rsid w:val="007037F5"/>
    <w:rsid w:val="00712A1B"/>
    <w:rsid w:val="00722036"/>
    <w:rsid w:val="00773809"/>
    <w:rsid w:val="007C20AA"/>
    <w:rsid w:val="007F364A"/>
    <w:rsid w:val="00A43B59"/>
    <w:rsid w:val="00A51EB9"/>
    <w:rsid w:val="00A86691"/>
    <w:rsid w:val="00BC7A9E"/>
    <w:rsid w:val="00C347CE"/>
    <w:rsid w:val="00D5319F"/>
    <w:rsid w:val="00DA563C"/>
    <w:rsid w:val="00EA5E0D"/>
    <w:rsid w:val="00EF6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C058E-7765-4404-BA62-C94CC301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2010-02-03T20:52:00Z</cp:lastPrinted>
  <dcterms:created xsi:type="dcterms:W3CDTF">2010-02-03T23:04:00Z</dcterms:created>
  <dcterms:modified xsi:type="dcterms:W3CDTF">2010-02-03T23:04:00Z</dcterms:modified>
</cp:coreProperties>
</file>