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058F3" w:rsidRP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2009</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right" w:pos="5933"/>
        </w:tabs>
        <w:suppressAutoHyphens/>
        <w:jc w:val="both"/>
        <w:rPr>
          <w:rFonts w:eastAsia="Times New Roman"/>
        </w:rPr>
      </w:pPr>
      <w:r>
        <w:rPr>
          <w:rFonts w:eastAsia="Times New Roman"/>
        </w:rPr>
        <w:tab/>
      </w:r>
      <w:r>
        <w:rPr>
          <w:rFonts w:eastAsia="Times New Roman"/>
          <w:b/>
          <w:sz w:val="36"/>
        </w:rPr>
        <w:t>S. 512</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Lourie, Anderson, Nicholson, Knotts, Cromer, Leventis and L. Martin</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4/15/09--S.</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 2009.</w:t>
      </w: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512) </w:t>
      </w:r>
      <w:r w:rsidRPr="002058F3">
        <w:rPr>
          <w:rFonts w:eastAsia="Times New Roman"/>
          <w:color w:val="000000" w:themeColor="text1"/>
          <w:u w:color="000000" w:themeColor="text1"/>
        </w:rPr>
        <w:t>to amend Section 16</w:t>
      </w:r>
      <w:r w:rsidRPr="002058F3">
        <w:rPr>
          <w:rFonts w:eastAsia="Times New Roman"/>
          <w:color w:val="000000" w:themeColor="text1"/>
          <w:u w:color="000000" w:themeColor="text1"/>
        </w:rPr>
        <w:noBreakHyphen/>
        <w:t>3</w:t>
      </w:r>
      <w:r w:rsidRPr="002058F3">
        <w:rPr>
          <w:rFonts w:eastAsia="Times New Roman"/>
          <w:color w:val="000000" w:themeColor="text1"/>
          <w:u w:color="000000" w:themeColor="text1"/>
        </w:rPr>
        <w:noBreakHyphen/>
        <w:t>740 of the 1976 Code, relating to testing for Hepatitis B and HIV for offenders and victims of certain crimes, to bring the provisions</w:t>
      </w:r>
      <w:r>
        <w:rPr>
          <w:rFonts w:eastAsia="Times New Roman"/>
        </w:rPr>
        <w:t>, etc., respectfully</w:t>
      </w: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263C">
        <w:rPr>
          <w:rFonts w:eastAsia="Times New Roman"/>
          <w:snapToGrid w:val="0"/>
          <w:szCs w:val="20"/>
        </w:rPr>
        <w:tab/>
        <w:t>Amend the bill, as and if amended, by striking all after the enacting words and inserting:</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w:t>
      </w:r>
      <w:r w:rsidRPr="0020263C">
        <w:rPr>
          <w:rFonts w:eastAsia="Times New Roman"/>
        </w:rPr>
        <w:tab/>
      </w:r>
      <w:r w:rsidRPr="0020263C">
        <w:rPr>
          <w:rFonts w:eastAsia="Times New Roman"/>
        </w:rPr>
        <w:tab/>
        <w:t>SECTION</w:t>
      </w:r>
      <w:r w:rsidRPr="0020263C">
        <w:rPr>
          <w:rFonts w:eastAsia="Times New Roman"/>
        </w:rPr>
        <w:tab/>
        <w:t>1.</w:t>
      </w:r>
      <w:r w:rsidRPr="0020263C">
        <w:rPr>
          <w:rFonts w:eastAsia="Times New Roman"/>
        </w:rPr>
        <w:tab/>
      </w:r>
      <w:r w:rsidRPr="0020263C">
        <w:t>This act may be cited as the “Violence Against Women Federal Compliance Act” and is intended to bring South Carolina into compliance with the federal Violence Against Women Act.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2.</w:t>
      </w:r>
      <w:r w:rsidRPr="0020263C">
        <w:rPr>
          <w:rFonts w:eastAsia="Times New Roman"/>
        </w:rPr>
        <w:tab/>
        <w:t>Section 16</w:t>
      </w:r>
      <w:r w:rsidRPr="0020263C">
        <w:rPr>
          <w:rFonts w:eastAsia="Times New Roman"/>
        </w:rPr>
        <w:noBreakHyphen/>
        <w:t>3</w:t>
      </w:r>
      <w:r w:rsidRPr="0020263C">
        <w:rPr>
          <w:rFonts w:eastAsia="Times New Roman"/>
        </w:rPr>
        <w:noBreakHyphen/>
        <w:t>740(A)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rPr>
        <w:tab/>
        <w:t>“Section 16</w:t>
      </w:r>
      <w:r w:rsidRPr="0020263C">
        <w:rPr>
          <w:rFonts w:eastAsia="Times New Roman"/>
        </w:rPr>
        <w:noBreakHyphen/>
        <w:t>3</w:t>
      </w:r>
      <w:r w:rsidRPr="0020263C">
        <w:rPr>
          <w:rFonts w:eastAsia="Times New Roman"/>
        </w:rPr>
        <w:noBreakHyphen/>
        <w:t>740.</w:t>
      </w:r>
      <w:r w:rsidRPr="0020263C">
        <w:rPr>
          <w:rFonts w:eastAsia="Times New Roman"/>
        </w:rPr>
        <w:tab/>
      </w:r>
      <w:r w:rsidRPr="0020263C">
        <w:rPr>
          <w:rFonts w:eastAsia="Times New Roman"/>
        </w:rPr>
        <w:tab/>
      </w:r>
      <w:r w:rsidRPr="0020263C">
        <w:rPr>
          <w:rFonts w:eastAsia="Times New Roman"/>
          <w:szCs w:val="24"/>
        </w:rPr>
        <w:t>(A)</w:t>
      </w:r>
      <w:r w:rsidRPr="0020263C">
        <w:rPr>
          <w:rFonts w:eastAsia="Times New Roman"/>
          <w:szCs w:val="24"/>
        </w:rPr>
        <w:tab/>
        <w:t>For purposes of this section:</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‘Body fluid’ means blood, amniotic fluid, pericardial fluid, pleural fluid, synovial fluid, cerebrospinal fluid, semen or vaginal secretions, or any body fluid visibly contaminated with blood.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(2)</w:t>
      </w:r>
      <w:r w:rsidRPr="0020263C">
        <w:rPr>
          <w:rFonts w:eastAsia="Times New Roman"/>
          <w:szCs w:val="24"/>
        </w:rPr>
        <w:tab/>
        <w:t xml:space="preserve">‘HIV’ means the human immunodeficiency virus.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(3)</w:t>
      </w:r>
      <w:r w:rsidRPr="0020263C">
        <w:rPr>
          <w:rFonts w:eastAsia="Times New Roman"/>
          <w:szCs w:val="24"/>
        </w:rPr>
        <w:tab/>
        <w:t xml:space="preserve">‘Offender’ includes </w:t>
      </w:r>
      <w:r w:rsidRPr="0020263C">
        <w:rPr>
          <w:rFonts w:eastAsia="Times New Roman"/>
          <w:strike/>
          <w:szCs w:val="24"/>
        </w:rPr>
        <w:t>a person under seventeen years of age</w:t>
      </w:r>
      <w:r w:rsidRPr="0020263C">
        <w:rPr>
          <w:rFonts w:eastAsia="Times New Roman"/>
          <w:szCs w:val="24"/>
        </w:rPr>
        <w:t xml:space="preserve"> </w:t>
      </w:r>
      <w:r w:rsidRPr="0020263C">
        <w:rPr>
          <w:rFonts w:eastAsia="Times New Roman"/>
          <w:szCs w:val="24"/>
          <w:u w:val="single"/>
        </w:rPr>
        <w:t>adults and juveniles</w:t>
      </w:r>
      <w:r w:rsidRPr="0020263C">
        <w:rPr>
          <w:rFonts w:eastAsia="Times New Roman"/>
          <w:szCs w:val="24"/>
        </w:rPr>
        <w:t xml:space="preserv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r>
      <w:r w:rsidRPr="0020263C">
        <w:rPr>
          <w:rFonts w:eastAsia="Times New Roman"/>
        </w:rPr>
        <w:t>SECTION</w:t>
      </w:r>
      <w:r w:rsidRPr="0020263C">
        <w:rPr>
          <w:rFonts w:eastAsia="Times New Roman"/>
        </w:rPr>
        <w:tab/>
        <w:t>3.</w:t>
      </w:r>
      <w:r w:rsidRPr="0020263C">
        <w:rPr>
          <w:rFonts w:eastAsia="Times New Roman"/>
        </w:rPr>
        <w:tab/>
        <w:t>Section 16</w:t>
      </w:r>
      <w:r w:rsidRPr="0020263C">
        <w:rPr>
          <w:rFonts w:eastAsia="Times New Roman"/>
        </w:rPr>
        <w:noBreakHyphen/>
        <w:t>3</w:t>
      </w:r>
      <w:r w:rsidRPr="0020263C">
        <w:rPr>
          <w:rFonts w:eastAsia="Times New Roman"/>
        </w:rPr>
        <w:noBreakHyphen/>
        <w:t>740(C)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lastRenderedPageBreak/>
        <w:tab/>
        <w:t>“(C)</w:t>
      </w:r>
      <w:r w:rsidRPr="0020263C">
        <w:rPr>
          <w:rFonts w:eastAsia="Times New Roman"/>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sidRPr="0020263C">
        <w:rPr>
          <w:rFonts w:eastAsia="Times New Roman"/>
          <w:strike/>
          <w:szCs w:val="24"/>
        </w:rPr>
        <w:t>If the tests are performed prior to conviction or adjudication, the results of the tests must be reported only to the solicitor who obtained the court order.</w:t>
      </w:r>
      <w:r w:rsidRPr="0020263C">
        <w:rPr>
          <w:rFonts w:eastAsia="Times New Roman"/>
          <w:szCs w:val="24"/>
        </w:rPr>
        <w:t xml:space="preserve">  The solicitor shall notify the following persons of the tests results: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 xml:space="preserve">the victim or the legal guardian of a victim who is a minor or is mentally retarded or mentally incapacitated;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(2)</w:t>
      </w:r>
      <w:r w:rsidRPr="0020263C">
        <w:rPr>
          <w:rFonts w:eastAsia="Times New Roman"/>
          <w:szCs w:val="24"/>
        </w:rPr>
        <w:tab/>
        <w:t xml:space="preserve">the victim’s attorney;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(3)</w:t>
      </w:r>
      <w:r w:rsidRPr="0020263C">
        <w:rPr>
          <w:rFonts w:eastAsia="Times New Roman"/>
          <w:szCs w:val="24"/>
        </w:rPr>
        <w:tab/>
        <w:t xml:space="preserve">the offender and a juvenile offender’s parent or guardian; and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(4)</w:t>
      </w:r>
      <w:r w:rsidRPr="0020263C">
        <w:rPr>
          <w:rFonts w:eastAsia="Times New Roman"/>
          <w:szCs w:val="24"/>
        </w:rPr>
        <w:tab/>
        <w:t xml:space="preserve">the offender’s attorney.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The results of the tests shall be provided to the designated recipients with the following disclaimer:  ‘The tests were conducted in a medically approved manner, but tests cannot determine infection by Hepatitis B or HIV</w:t>
      </w:r>
      <w:r w:rsidRPr="0020263C">
        <w:rPr>
          <w:rFonts w:eastAsia="Times New Roman"/>
        </w:rPr>
        <w:t xml:space="preserve"> </w:t>
      </w:r>
      <w:r w:rsidRPr="0020263C">
        <w:rPr>
          <w:rFonts w:eastAsia="Times New Roman"/>
          <w:szCs w:val="24"/>
        </w:rPr>
        <w:t>with absolute accuracy.  Additionally, the testing does not determine exposure to</w:t>
      </w:r>
      <w:r w:rsidRPr="0020263C">
        <w:rPr>
          <w:rFonts w:eastAsia="Times New Roman"/>
          <w:szCs w:val="24"/>
          <w:u w:val="single"/>
        </w:rPr>
        <w:t>,</w:t>
      </w:r>
      <w:r w:rsidRPr="0020263C">
        <w:rPr>
          <w:rFonts w:eastAsia="Times New Roman"/>
          <w:szCs w:val="24"/>
        </w:rPr>
        <w:t xml:space="preserve"> or infection</w:t>
      </w:r>
      <w:r w:rsidRPr="0020263C">
        <w:rPr>
          <w:rFonts w:eastAsia="Times New Roman"/>
          <w:szCs w:val="24"/>
          <w:u w:val="single"/>
        </w:rPr>
        <w:t>,</w:t>
      </w:r>
      <w:r w:rsidRPr="0020263C">
        <w:rPr>
          <w:rFonts w:eastAsia="Times New Roman"/>
          <w:szCs w:val="24"/>
        </w:rPr>
        <w:t xml:space="preserve"> by other sexually transmitted diseases.  Persons receiving the tests results should continue to monitor their own health, seek retesting in approximately six months, and should consult a physician as appropriate’.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sidRPr="0020263C">
        <w:rPr>
          <w:rFonts w:eastAsia="Times New Roman"/>
          <w:strike/>
          <w:szCs w:val="24"/>
        </w:rPr>
        <w:t xml:space="preserve"> also</w:t>
      </w:r>
      <w:r w:rsidRPr="0020263C">
        <w:rPr>
          <w:rFonts w:eastAsia="Times New Roman"/>
          <w:szCs w:val="24"/>
        </w:rPr>
        <w:t xml:space="preserve"> provide </w:t>
      </w:r>
      <w:r w:rsidRPr="0020263C">
        <w:rPr>
          <w:rFonts w:eastAsia="Times New Roman"/>
          <w:strike/>
          <w:szCs w:val="24"/>
        </w:rPr>
        <w:t>testing and</w:t>
      </w:r>
      <w:r w:rsidRPr="0020263C">
        <w:rPr>
          <w:rFonts w:eastAsia="Times New Roman"/>
          <w:szCs w:val="24"/>
        </w:rPr>
        <w:t xml:space="preserve"> counseling for the victim</w:t>
      </w:r>
      <w:r w:rsidRPr="0020263C">
        <w:rPr>
          <w:rFonts w:eastAsia="Times New Roman"/>
          <w:szCs w:val="24"/>
          <w:u w:val="single"/>
        </w:rPr>
        <w:t xml:space="preserve">, </w:t>
      </w:r>
      <w:r w:rsidRPr="0020263C">
        <w:rPr>
          <w:rFonts w:eastAsia="Times New Roman"/>
          <w:u w:val="single"/>
        </w:rPr>
        <w:t>advise the victim of available medical treatment options</w:t>
      </w:r>
      <w:r w:rsidRPr="0020263C">
        <w:rPr>
          <w:rFonts w:eastAsia="Times New Roman"/>
          <w:szCs w:val="24"/>
        </w:rPr>
        <w:t xml:space="preserve">, </w:t>
      </w:r>
      <w:r w:rsidRPr="0020263C">
        <w:rPr>
          <w:rFonts w:eastAsia="Times New Roman"/>
          <w:strike/>
          <w:szCs w:val="24"/>
        </w:rPr>
        <w:t xml:space="preserve">at the victim’s </w:t>
      </w:r>
      <w:r w:rsidRPr="0020263C">
        <w:rPr>
          <w:rFonts w:eastAsia="Times New Roman"/>
          <w:strike/>
          <w:szCs w:val="24"/>
        </w:rPr>
        <w:lastRenderedPageBreak/>
        <w:t>request and referral</w:t>
      </w:r>
      <w:r w:rsidRPr="0020263C">
        <w:rPr>
          <w:rFonts w:eastAsia="Times New Roman"/>
          <w:szCs w:val="24"/>
        </w:rPr>
        <w:t xml:space="preserve"> </w:t>
      </w:r>
      <w:r w:rsidRPr="0020263C">
        <w:rPr>
          <w:rFonts w:eastAsia="Times New Roman"/>
          <w:szCs w:val="24"/>
          <w:u w:val="single"/>
        </w:rPr>
        <w:t>refer the victim to</w:t>
      </w:r>
      <w:r w:rsidRPr="0020263C">
        <w:rPr>
          <w:rFonts w:eastAsia="Times New Roman"/>
          <w:szCs w:val="24"/>
        </w:rPr>
        <w:t xml:space="preserve"> </w:t>
      </w:r>
      <w:r w:rsidRPr="0020263C">
        <w:rPr>
          <w:rFonts w:eastAsia="Times New Roman"/>
          <w:strike/>
          <w:szCs w:val="24"/>
        </w:rPr>
        <w:t>for</w:t>
      </w:r>
      <w:r w:rsidRPr="0020263C">
        <w:rPr>
          <w:rFonts w:eastAsia="Times New Roman"/>
          <w:szCs w:val="24"/>
        </w:rPr>
        <w:t xml:space="preserve"> appropriate health care and support services</w:t>
      </w:r>
      <w:r w:rsidRPr="0020263C">
        <w:rPr>
          <w:rFonts w:eastAsia="Times New Roman"/>
          <w:szCs w:val="24"/>
          <w:u w:val="single"/>
        </w:rPr>
        <w:t>, and, at the request of the victim or the legal guardian of a victim, test the victim for HIV and Hepatitis B</w:t>
      </w:r>
      <w:r w:rsidRPr="0020263C">
        <w:rPr>
          <w:rFonts w:eastAsia="Times New Roman"/>
          <w:u w:val="single"/>
        </w:rPr>
        <w:t xml:space="preserve"> and provide post</w:t>
      </w:r>
      <w:r w:rsidRPr="0020263C">
        <w:rPr>
          <w:rFonts w:eastAsia="Times New Roman"/>
          <w:u w:val="single"/>
        </w:rPr>
        <w:noBreakHyphen/>
        <w:t>testing counseling to the victim</w:t>
      </w:r>
      <w:r w:rsidRPr="0020263C">
        <w:rPr>
          <w:rFonts w:eastAsia="Times New Roman"/>
          <w:szCs w:val="24"/>
        </w:rPr>
        <w: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4.</w:t>
      </w:r>
      <w:r w:rsidRPr="0020263C">
        <w:rPr>
          <w:rFonts w:eastAsia="Times New Roman"/>
        </w:rPr>
        <w:tab/>
        <w:t>Chapter 3, Title 16 of the 1976 Code is amended by adding:</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263C">
        <w:rPr>
          <w:rFonts w:eastAsia="Times New Roman"/>
        </w:rPr>
        <w:tab/>
        <w:t>“Section 16</w:t>
      </w:r>
      <w:r w:rsidRPr="0020263C">
        <w:rPr>
          <w:rFonts w:eastAsia="Times New Roman"/>
        </w:rPr>
        <w:noBreakHyphen/>
        <w:t>3</w:t>
      </w:r>
      <w:r w:rsidRPr="0020263C">
        <w:rPr>
          <w:rFonts w:eastAsia="Times New Roman"/>
        </w:rPr>
        <w:noBreakHyphen/>
        <w:t>750.</w:t>
      </w:r>
      <w:r w:rsidRPr="0020263C">
        <w:rPr>
          <w:rFonts w:eastAsia="Times New Roman"/>
        </w:rPr>
        <w:tab/>
      </w:r>
      <w:r w:rsidRPr="0020263C">
        <w:rPr>
          <w:rFonts w:eastAsia="Times New Roman"/>
        </w:rPr>
        <w:tab/>
        <w:t>A law enforcement officer, prosecuting officer, or other governmental official may request that the victim of an alleged criminal sexual conduct offense as defined under federal or South Carolina law submit to a polygraph examination or other truth telling device as part of the investigation, charging, or prosecution of the offense if the credibility of the victim is at issue; however, the officer or official must not require the victim to submit to a polygraph examination or other truth telling device as a condition for proceeding with the investigation, charging, or prosecution of the offense.”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5.</w:t>
      </w:r>
      <w:r w:rsidRPr="0020263C">
        <w:rPr>
          <w:rFonts w:eastAsia="Times New Roman"/>
        </w:rPr>
        <w:tab/>
        <w:t>Section 16</w:t>
      </w:r>
      <w:r w:rsidRPr="0020263C">
        <w:rPr>
          <w:rFonts w:eastAsia="Times New Roman"/>
        </w:rPr>
        <w:noBreakHyphen/>
        <w:t>3</w:t>
      </w:r>
      <w:r w:rsidRPr="0020263C">
        <w:rPr>
          <w:rFonts w:eastAsia="Times New Roman"/>
        </w:rPr>
        <w:noBreakHyphen/>
        <w:t>1350(A) and (B)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rPr>
        <w:tab/>
        <w:t>“</w:t>
      </w:r>
      <w:r w:rsidRPr="0020263C">
        <w:rPr>
          <w:rFonts w:eastAsia="Times New Roman"/>
          <w:szCs w:val="24"/>
        </w:rPr>
        <w:t>(A)</w:t>
      </w:r>
      <w:r w:rsidRPr="0020263C">
        <w:rPr>
          <w:rFonts w:eastAsia="Times New Roman"/>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sidRPr="0020263C">
        <w:rPr>
          <w:rFonts w:eastAsia="Times New Roman"/>
          <w:strike/>
          <w:szCs w:val="24"/>
        </w:rPr>
        <w:t>if the victim has filed an incident report with a law enforcement agency</w:t>
      </w:r>
      <w:r w:rsidRPr="0020263C">
        <w:rPr>
          <w:rFonts w:eastAsia="Times New Roman"/>
          <w:szCs w:val="24"/>
        </w:rPr>
        <w:t xml:space="preserv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(B)</w:t>
      </w:r>
      <w:r w:rsidRPr="0020263C">
        <w:rPr>
          <w:rFonts w:eastAsia="Times New Roman"/>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sidRPr="0020263C">
        <w:rPr>
          <w:rFonts w:eastAsia="Times New Roman"/>
          <w:strike/>
          <w:szCs w:val="24"/>
        </w:rPr>
        <w:t xml:space="preserve"> venereal disease</w:t>
      </w:r>
      <w:r w:rsidRPr="0020263C">
        <w:rPr>
          <w:rFonts w:eastAsia="Times New Roman"/>
          <w:szCs w:val="24"/>
        </w:rPr>
        <w:t xml:space="preserve"> </w:t>
      </w:r>
      <w:r w:rsidRPr="0020263C">
        <w:rPr>
          <w:rFonts w:eastAsia="Times New Roman"/>
          <w:szCs w:val="24"/>
          <w:u w:val="single"/>
        </w:rPr>
        <w:t>sexually transmitted diseases</w:t>
      </w:r>
      <w:r w:rsidRPr="0020263C">
        <w:rPr>
          <w:rFonts w:eastAsia="Times New Roman"/>
          <w:szCs w:val="24"/>
        </w:rPr>
        <w:t>,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above.”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6.</w:t>
      </w:r>
      <w:r w:rsidRPr="0020263C">
        <w:rPr>
          <w:rFonts w:eastAsia="Times New Roman"/>
        </w:rPr>
        <w:tab/>
        <w:t>Section 20</w:t>
      </w:r>
      <w:r w:rsidRPr="0020263C">
        <w:rPr>
          <w:rFonts w:eastAsia="Times New Roman"/>
        </w:rPr>
        <w:noBreakHyphen/>
        <w:t>4</w:t>
      </w:r>
      <w:r w:rsidRPr="0020263C">
        <w:rPr>
          <w:rFonts w:eastAsia="Times New Roman"/>
        </w:rPr>
        <w:noBreakHyphen/>
        <w:t>60(B)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“(B)</w:t>
      </w:r>
      <w:r w:rsidRPr="0020263C">
        <w:rPr>
          <w:rFonts w:eastAsia="Times New Roman"/>
          <w:szCs w:val="24"/>
        </w:rPr>
        <w:tab/>
        <w:t xml:space="preserve">Every order of protection issued pursuant to this chapter shall conspicuously bear the following language: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‘Violation of this order is a criminal offense punishable by thirty days in jail or a fine of two hundred dollars or may constitute contempt of court punishable by up to one year in jail and/or a fine not to exceed fifteen hundred dollars</w:t>
      </w:r>
      <w:r w:rsidRPr="0020263C">
        <w:rPr>
          <w:rFonts w:eastAsia="Times New Roman"/>
          <w:strike/>
          <w:szCs w:val="24"/>
        </w:rPr>
        <w:t>.</w:t>
      </w:r>
      <w:r w:rsidRPr="0020263C">
        <w:rPr>
          <w:rFonts w:eastAsia="Times New Roman"/>
          <w:szCs w:val="24"/>
        </w:rPr>
        <w:t xml:space="preserve">’; </w:t>
      </w:r>
      <w:r w:rsidRPr="0020263C">
        <w:rPr>
          <w:rFonts w:eastAsia="Times New Roman"/>
          <w:strike/>
          <w:szCs w:val="24"/>
        </w:rPr>
        <w:t>and</w:t>
      </w:r>
      <w:r w:rsidRPr="0020263C">
        <w:rPr>
          <w:rFonts w:eastAsia="Times New Roman"/>
          <w:szCs w:val="24"/>
        </w:rPr>
        <w:t xml:space="preserve">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20263C">
        <w:rPr>
          <w:rFonts w:eastAsia="Times New Roman"/>
          <w:szCs w:val="24"/>
        </w:rPr>
        <w:tab/>
      </w:r>
      <w:r w:rsidRPr="0020263C">
        <w:rPr>
          <w:rFonts w:eastAsia="Times New Roman"/>
          <w:szCs w:val="24"/>
        </w:rPr>
        <w:tab/>
        <w:t>(2)</w:t>
      </w:r>
      <w:r w:rsidRPr="0020263C">
        <w:rPr>
          <w:rFonts w:eastAsia="Times New Roman"/>
          <w:szCs w:val="24"/>
        </w:rPr>
        <w:tab/>
        <w:t>‘Pursuant to Section 16</w:t>
      </w:r>
      <w:r w:rsidRPr="0020263C">
        <w:rPr>
          <w:rFonts w:eastAsia="Times New Roman"/>
          <w:szCs w:val="24"/>
        </w:rPr>
        <w:noBreakHyphen/>
        <w:t>25</w:t>
      </w:r>
      <w:r w:rsidRPr="0020263C">
        <w:rPr>
          <w:rFonts w:eastAsia="Times New Roman"/>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20263C">
        <w:rPr>
          <w:rFonts w:eastAsia="Times New Roman"/>
          <w:strike/>
          <w:szCs w:val="24"/>
        </w:rPr>
        <w:t>.</w:t>
      </w:r>
      <w:r w:rsidRPr="0020263C">
        <w:rPr>
          <w:rFonts w:eastAsia="Times New Roman"/>
          <w:szCs w:val="24"/>
        </w:rPr>
        <w:t>’</w:t>
      </w:r>
      <w:r w:rsidRPr="0020263C">
        <w:rPr>
          <w:rFonts w:eastAsia="Times New Roman"/>
          <w:szCs w:val="24"/>
          <w:u w:val="single"/>
        </w:rPr>
        <w:t>;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4"/>
        </w:rPr>
        <w:tab/>
      </w:r>
      <w:r w:rsidRPr="0020263C">
        <w:rPr>
          <w:rFonts w:eastAsia="Times New Roman"/>
          <w:szCs w:val="24"/>
        </w:rPr>
        <w:tab/>
      </w:r>
      <w:r w:rsidRPr="0020263C">
        <w:rPr>
          <w:rFonts w:eastAsia="Times New Roman"/>
          <w:szCs w:val="24"/>
          <w:u w:val="single"/>
        </w:rPr>
        <w:t>(3)</w:t>
      </w:r>
      <w:r w:rsidRPr="0020263C">
        <w:rPr>
          <w:rFonts w:eastAsia="Times New Roman"/>
          <w:szCs w:val="24"/>
        </w:rPr>
        <w:tab/>
      </w:r>
      <w:r w:rsidRPr="0020263C">
        <w:rPr>
          <w:rFonts w:eastAsia="Times New Roman"/>
          <w:szCs w:val="24"/>
          <w:u w:val="single"/>
        </w:rPr>
        <w:t xml:space="preserve">‘Pursuant to 18 USC Section 922, it is unlawful for a person who is subject to an order of protection to </w:t>
      </w:r>
      <w:r w:rsidRPr="0020263C">
        <w:rPr>
          <w:rFonts w:eastAsia="Times New Roman"/>
          <w:szCs w:val="20"/>
          <w:u w:val="single"/>
        </w:rPr>
        <w:t>ship, transport, possess, or receive a firearm or ammunition’.</w:t>
      </w:r>
      <w:r w:rsidRPr="0020263C">
        <w:rPr>
          <w:rFonts w:eastAsia="Times New Roman"/>
          <w:szCs w:val="20"/>
        </w:rPr>
        <w: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7.</w:t>
      </w:r>
      <w:r w:rsidRPr="0020263C">
        <w:rPr>
          <w:rFonts w:eastAsia="Times New Roman"/>
        </w:rPr>
        <w:tab/>
        <w:t>Chapter 25, Title 16 of the 1976 Code is amended by adding:</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20263C">
        <w:rPr>
          <w:rFonts w:eastAsia="Times New Roman"/>
        </w:rPr>
        <w:tab/>
        <w:t>“Section 16</w:t>
      </w:r>
      <w:r w:rsidRPr="0020263C">
        <w:rPr>
          <w:rFonts w:eastAsia="Times New Roman"/>
        </w:rPr>
        <w:noBreakHyphen/>
        <w:t>25</w:t>
      </w:r>
      <w:r w:rsidRPr="0020263C">
        <w:rPr>
          <w:rFonts w:eastAsia="Times New Roman"/>
        </w:rPr>
        <w:noBreakHyphen/>
        <w:t>30.</w:t>
      </w:r>
      <w:r w:rsidRPr="0020263C">
        <w:rPr>
          <w:rFonts w:eastAsia="Times New Roman"/>
        </w:rPr>
        <w:tab/>
      </w:r>
      <w:r w:rsidRPr="0020263C">
        <w:t>At the time of conviction, the court must deliver, to any person convicted of violating the provisions of Section 16</w:t>
      </w:r>
      <w:r w:rsidRPr="0020263C">
        <w:noBreakHyphen/>
        <w:t>25</w:t>
      </w:r>
      <w:r w:rsidRPr="0020263C">
        <w:noBreakHyphen/>
        <w:t>20 or 16</w:t>
      </w:r>
      <w:r w:rsidRPr="0020263C">
        <w:noBreakHyphen/>
        <w:t>25</w:t>
      </w:r>
      <w:r w:rsidRPr="0020263C">
        <w:noBreakHyphen/>
        <w:t>65, a written form which conspicuously bears the following language:  ‘Pursuant to 18 USC Section 922, i</w:t>
      </w:r>
      <w:r w:rsidRPr="0020263C">
        <w:rPr>
          <w:rFonts w:eastAsia="Times New Roman"/>
          <w:szCs w:val="20"/>
        </w:rPr>
        <w:t>t is unlawful for a person convicted of a violation of Section 16</w:t>
      </w:r>
      <w:r w:rsidRPr="0020263C">
        <w:rPr>
          <w:rFonts w:eastAsia="Times New Roman"/>
          <w:szCs w:val="20"/>
        </w:rPr>
        <w:noBreakHyphen/>
        <w:t>25</w:t>
      </w:r>
      <w:r w:rsidRPr="0020263C">
        <w:rPr>
          <w:rFonts w:eastAsia="Times New Roman"/>
          <w:szCs w:val="20"/>
        </w:rPr>
        <w:noBreakHyphen/>
        <w:t>20 or 16</w:t>
      </w:r>
      <w:r w:rsidRPr="0020263C">
        <w:rPr>
          <w:rFonts w:eastAsia="Times New Roman"/>
          <w:szCs w:val="20"/>
        </w:rPr>
        <w:noBreakHyphen/>
        <w:t>25</w:t>
      </w:r>
      <w:r w:rsidRPr="0020263C">
        <w:rPr>
          <w:rFonts w:eastAsia="Times New Roman"/>
          <w:szCs w:val="20"/>
        </w:rPr>
        <w:noBreakHyphen/>
        <w:t>65 to ship, transport, possess, or receive a firearm or ammunition’.”</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0263C">
        <w:rPr>
          <w:rFonts w:eastAsia="Times New Roman"/>
          <w:szCs w:val="20"/>
        </w:rPr>
        <w:t>SECTION</w:t>
      </w:r>
      <w:r w:rsidRPr="0020263C">
        <w:rPr>
          <w:rFonts w:eastAsia="Times New Roman"/>
          <w:szCs w:val="20"/>
        </w:rPr>
        <w:tab/>
        <w:t>8.</w:t>
      </w:r>
      <w:r w:rsidRPr="0020263C">
        <w:rPr>
          <w:rFonts w:eastAsia="Times New Roman"/>
          <w:szCs w:val="20"/>
        </w:rPr>
        <w:tab/>
        <w:t>Section 16</w:t>
      </w:r>
      <w:r w:rsidRPr="0020263C">
        <w:rPr>
          <w:rFonts w:eastAsia="Times New Roman"/>
          <w:szCs w:val="20"/>
        </w:rPr>
        <w:noBreakHyphen/>
        <w:t>3</w:t>
      </w:r>
      <w:r w:rsidRPr="0020263C">
        <w:rPr>
          <w:rFonts w:eastAsia="Times New Roman"/>
          <w:szCs w:val="20"/>
        </w:rPr>
        <w:noBreakHyphen/>
        <w:t>1770 of the 1976 Code is amended to read: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sidRPr="0020263C">
        <w:rPr>
          <w:rFonts w:eastAsia="Times New Roman"/>
          <w:szCs w:val="24"/>
        </w:rPr>
        <w:tab/>
        <w:t>“Section 16</w:t>
      </w:r>
      <w:r w:rsidRPr="0020263C">
        <w:rPr>
          <w:rFonts w:eastAsia="Times New Roman"/>
          <w:szCs w:val="24"/>
        </w:rPr>
        <w:noBreakHyphen/>
        <w:t>3</w:t>
      </w:r>
      <w:r w:rsidRPr="0020263C">
        <w:rPr>
          <w:rFonts w:eastAsia="Times New Roman"/>
          <w:szCs w:val="24"/>
        </w:rPr>
        <w:noBreakHyphen/>
        <w:t>1770.</w:t>
      </w:r>
      <w:r w:rsidRPr="0020263C">
        <w:rPr>
          <w:rFonts w:eastAsia="Times New Roman"/>
          <w:szCs w:val="24"/>
        </w:rPr>
        <w:tab/>
        <w:t>(A)</w:t>
      </w:r>
      <w:r w:rsidRPr="0020263C">
        <w:rPr>
          <w:rFonts w:eastAsia="Times New Roman"/>
          <w:szCs w:val="24"/>
        </w:rPr>
        <w:tab/>
        <w:t xml:space="preserve">A temporary restraining order granted without notice must be endorsed with the date and hour of issuance and entered of record with the magistrates court.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(B)</w:t>
      </w:r>
      <w:r w:rsidRPr="0020263C">
        <w:rPr>
          <w:rFonts w:eastAsia="Times New Roman"/>
          <w:szCs w:val="24"/>
        </w:rPr>
        <w:tab/>
        <w:t xml:space="preserve">The terms of the restraining order must protect the plaintiff and may include temporarily enjoining the defendant from: </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abusing, threatening to abuse, or molesting the plaintiff or members of the plaintiff’s family;</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(2)</w:t>
      </w:r>
      <w:r w:rsidRPr="0020263C">
        <w:rPr>
          <w:rFonts w:eastAsia="Times New Roman"/>
          <w:szCs w:val="24"/>
        </w:rPr>
        <w:tab/>
        <w:t>entering or attempting to enter the plaintiff’s place of residence, employment, education, or other location;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(3)</w:t>
      </w:r>
      <w:r w:rsidRPr="0020263C">
        <w:rPr>
          <w:rFonts w:eastAsia="Times New Roman"/>
          <w:szCs w:val="24"/>
        </w:rPr>
        <w:tab/>
        <w:t>communicating or attempting to communicate with the plaintiff in a way that would violate the provisions of this article.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t>(C)</w:t>
      </w:r>
      <w:r w:rsidRPr="0020263C">
        <w:rPr>
          <w:rFonts w:eastAsia="Times New Roman"/>
          <w:szCs w:val="24"/>
        </w:rPr>
        <w:tab/>
        <w:t>A restraining order issued pursuant to this article conspicuously must bear the following language: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20263C">
        <w:rPr>
          <w:rFonts w:eastAsia="Times New Roman"/>
          <w:szCs w:val="24"/>
        </w:rPr>
        <w:tab/>
      </w:r>
      <w:r w:rsidRPr="0020263C">
        <w:rPr>
          <w:rFonts w:eastAsia="Times New Roman"/>
          <w:szCs w:val="24"/>
        </w:rPr>
        <w:tab/>
        <w:t>(1)</w:t>
      </w:r>
      <w:r w:rsidRPr="0020263C">
        <w:rPr>
          <w:rFonts w:eastAsia="Times New Roman"/>
          <w:szCs w:val="24"/>
        </w:rPr>
        <w:tab/>
        <w:t>‘Violation of this order is a criminal offense punishable by thirty days in jail, a fine of five hundred dollars, or both</w:t>
      </w:r>
      <w:r w:rsidRPr="0020263C">
        <w:rPr>
          <w:rFonts w:eastAsia="Times New Roman"/>
          <w:strike/>
          <w:szCs w:val="24"/>
        </w:rPr>
        <w:t>.</w:t>
      </w:r>
      <w:r w:rsidRPr="0020263C">
        <w:rPr>
          <w:rFonts w:eastAsia="Times New Roman"/>
          <w:szCs w:val="24"/>
        </w:rPr>
        <w:t xml:space="preserve">’; </w:t>
      </w:r>
      <w:r w:rsidRPr="0020263C">
        <w:rPr>
          <w:rFonts w:eastAsia="Times New Roman"/>
          <w:strike/>
          <w:szCs w:val="24"/>
        </w:rPr>
        <w:t>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sidRPr="0020263C">
        <w:rPr>
          <w:rFonts w:eastAsia="Times New Roman"/>
          <w:szCs w:val="24"/>
        </w:rPr>
        <w:tab/>
      </w:r>
      <w:r w:rsidRPr="0020263C">
        <w:rPr>
          <w:rFonts w:eastAsia="Times New Roman"/>
          <w:szCs w:val="24"/>
        </w:rPr>
        <w:tab/>
        <w:t>(2)</w:t>
      </w:r>
      <w:r w:rsidRPr="0020263C">
        <w:rPr>
          <w:rFonts w:eastAsia="Times New Roman"/>
          <w:szCs w:val="24"/>
        </w:rPr>
        <w:tab/>
        <w:t>‘Pursuant to Section 16</w:t>
      </w:r>
      <w:r w:rsidRPr="0020263C">
        <w:rPr>
          <w:rFonts w:eastAsia="Times New Roman"/>
          <w:szCs w:val="24"/>
        </w:rPr>
        <w:noBreakHyphen/>
        <w:t>25</w:t>
      </w:r>
      <w:r w:rsidRPr="0020263C">
        <w:rPr>
          <w:rFonts w:eastAsia="Times New Roman"/>
          <w:szCs w:val="24"/>
        </w:rPr>
        <w:noBreakHyphen/>
        <w:t>125,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sidRPr="0020263C">
        <w:rPr>
          <w:rFonts w:eastAsia="Times New Roman"/>
          <w:strike/>
          <w:szCs w:val="24"/>
        </w:rPr>
        <w:t>.</w:t>
      </w:r>
      <w:r w:rsidRPr="0020263C">
        <w:rPr>
          <w:rFonts w:eastAsia="Times New Roman"/>
          <w:szCs w:val="24"/>
        </w:rPr>
        <w:t>’</w:t>
      </w:r>
      <w:r w:rsidRPr="0020263C">
        <w:rPr>
          <w:rFonts w:eastAsia="Times New Roman"/>
          <w:strike/>
          <w:szCs w:val="24"/>
        </w:rPr>
        <w:t>.</w:t>
      </w:r>
      <w:r w:rsidRPr="0020263C">
        <w:rPr>
          <w:rFonts w:eastAsia="Times New Roman"/>
          <w:szCs w:val="24"/>
          <w:u w:val="single"/>
        </w:rPr>
        <w:t>;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4"/>
        </w:rPr>
        <w:tab/>
      </w:r>
      <w:r w:rsidRPr="0020263C">
        <w:rPr>
          <w:rFonts w:eastAsia="Times New Roman"/>
          <w:szCs w:val="24"/>
        </w:rPr>
        <w:tab/>
      </w:r>
      <w:r w:rsidRPr="0020263C">
        <w:rPr>
          <w:rFonts w:eastAsia="Times New Roman"/>
          <w:szCs w:val="24"/>
          <w:u w:val="single"/>
        </w:rPr>
        <w:t>(3)</w:t>
      </w:r>
      <w:r w:rsidRPr="0020263C">
        <w:rPr>
          <w:rFonts w:eastAsia="Times New Roman"/>
          <w:szCs w:val="24"/>
        </w:rPr>
        <w:tab/>
      </w:r>
      <w:r w:rsidRPr="0020263C">
        <w:rPr>
          <w:rFonts w:eastAsia="Times New Roman"/>
          <w:szCs w:val="24"/>
          <w:u w:val="single"/>
        </w:rPr>
        <w:t xml:space="preserve">Pursuant to 18 USC Section 922, it is unlawful for a person who is subject to a restraining order to </w:t>
      </w:r>
      <w:r w:rsidRPr="0020263C">
        <w:rPr>
          <w:rFonts w:eastAsia="Times New Roman"/>
          <w:szCs w:val="20"/>
          <w:u w:val="single"/>
        </w:rPr>
        <w:t>ship, transport, possess, or receive a firearm or ammunition if the order:</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0"/>
        </w:rPr>
        <w:tab/>
      </w:r>
      <w:r w:rsidRPr="0020263C">
        <w:rPr>
          <w:rFonts w:eastAsia="Times New Roman"/>
          <w:szCs w:val="20"/>
        </w:rPr>
        <w:tab/>
      </w:r>
      <w:r w:rsidRPr="0020263C">
        <w:rPr>
          <w:rFonts w:eastAsia="Times New Roman"/>
          <w:szCs w:val="20"/>
        </w:rPr>
        <w:tab/>
      </w:r>
      <w:r w:rsidRPr="0020263C">
        <w:rPr>
          <w:rFonts w:eastAsia="Times New Roman"/>
          <w:szCs w:val="20"/>
          <w:u w:val="single"/>
        </w:rPr>
        <w:t>(a)</w:t>
      </w:r>
      <w:r w:rsidRPr="0020263C">
        <w:rPr>
          <w:rFonts w:eastAsia="Times New Roman"/>
          <w:szCs w:val="20"/>
        </w:rPr>
        <w:tab/>
      </w:r>
      <w:r w:rsidRPr="0020263C">
        <w:rPr>
          <w:rFonts w:eastAsia="Times New Roman"/>
          <w:szCs w:val="20"/>
          <w:u w:val="single"/>
        </w:rPr>
        <w:t>was issued after a hearing of which such person received actual notice and had an opportunity to participate;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0"/>
        </w:rPr>
        <w:tab/>
      </w:r>
      <w:r w:rsidRPr="0020263C">
        <w:rPr>
          <w:rFonts w:eastAsia="Times New Roman"/>
          <w:szCs w:val="20"/>
        </w:rPr>
        <w:tab/>
      </w:r>
      <w:r w:rsidRPr="0020263C">
        <w:rPr>
          <w:rFonts w:eastAsia="Times New Roman"/>
          <w:szCs w:val="20"/>
        </w:rPr>
        <w:tab/>
      </w:r>
      <w:r w:rsidRPr="0020263C">
        <w:rPr>
          <w:rFonts w:eastAsia="Times New Roman"/>
          <w:szCs w:val="20"/>
          <w:u w:val="single"/>
        </w:rPr>
        <w:t>(b)</w:t>
      </w:r>
      <w:r w:rsidRPr="0020263C">
        <w:rPr>
          <w:rFonts w:eastAsia="Times New Roman"/>
          <w:szCs w:val="20"/>
        </w:rPr>
        <w:tab/>
      </w:r>
      <w:r w:rsidRPr="0020263C">
        <w:rPr>
          <w:rFonts w:eastAsia="Times New Roman"/>
          <w:szCs w:val="20"/>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20263C">
        <w:rPr>
          <w:rFonts w:eastAsia="Times New Roman"/>
          <w:szCs w:val="20"/>
        </w:rPr>
        <w:tab/>
      </w:r>
      <w:r w:rsidRPr="0020263C">
        <w:rPr>
          <w:rFonts w:eastAsia="Times New Roman"/>
          <w:szCs w:val="20"/>
        </w:rPr>
        <w:tab/>
      </w:r>
      <w:r w:rsidRPr="0020263C">
        <w:rPr>
          <w:rFonts w:eastAsia="Times New Roman"/>
          <w:szCs w:val="20"/>
        </w:rPr>
        <w:tab/>
      </w:r>
      <w:r w:rsidRPr="0020263C">
        <w:rPr>
          <w:rFonts w:eastAsia="Times New Roman"/>
          <w:szCs w:val="20"/>
          <w:u w:val="single"/>
        </w:rPr>
        <w:t>(c)</w:t>
      </w:r>
      <w:r w:rsidRPr="0020263C">
        <w:rPr>
          <w:rFonts w:eastAsia="Times New Roman"/>
          <w:szCs w:val="20"/>
        </w:rPr>
        <w:tab/>
      </w:r>
      <w:r w:rsidRPr="0020263C">
        <w:rPr>
          <w:rFonts w:eastAsia="Times New Roman"/>
          <w:szCs w:val="20"/>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0263C">
        <w:rPr>
          <w:rFonts w:eastAsia="Times New Roman"/>
          <w:szCs w:val="24"/>
        </w:rPr>
        <w:tab/>
        <w:t>(D)</w:t>
      </w:r>
      <w:r w:rsidRPr="0020263C">
        <w:rPr>
          <w:rFonts w:eastAsia="Times New Roman"/>
          <w:szCs w:val="24"/>
        </w:rPr>
        <w:tab/>
        <w:t>A restraining order issued by a court may not contain the social security number of a party to the order and must contain as little identifying information as is necessary of the party it seeks to protect.”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9.</w:t>
      </w:r>
      <w:r w:rsidRPr="0020263C">
        <w:rPr>
          <w:rFonts w:eastAsia="Times New Roman"/>
        </w:rPr>
        <w:tab/>
      </w:r>
      <w:r w:rsidRPr="0020263C">
        <w:rPr>
          <w:rFonts w:eastAsia="Times New Roman"/>
          <w:szCs w:val="20"/>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10.</w:t>
      </w:r>
      <w:r w:rsidRPr="0020263C">
        <w:rPr>
          <w:rFonts w:eastAsia="Times New Roman"/>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263C">
        <w:rPr>
          <w:rFonts w:eastAsia="Times New Roman"/>
        </w:rPr>
        <w:t>SECTION</w:t>
      </w:r>
      <w:r w:rsidRPr="0020263C">
        <w:rPr>
          <w:rFonts w:eastAsia="Times New Roman"/>
        </w:rPr>
        <w:tab/>
        <w:t>11.</w:t>
      </w:r>
      <w:r w:rsidRPr="0020263C">
        <w:rPr>
          <w:rFonts w:eastAsia="Times New Roman"/>
        </w:rPr>
        <w:tab/>
        <w:t>This act takes effect upon approval by the Governor.</w:t>
      </w:r>
      <w:r w:rsidRPr="0020263C">
        <w:rPr>
          <w:rFonts w:eastAsia="Times New Roman"/>
        </w:rPr>
        <w:tab/>
      </w:r>
      <w:r w:rsidRPr="0020263C">
        <w:rPr>
          <w:rFonts w:eastAsia="Times New Roman"/>
        </w:rPr>
        <w:tab/>
        <w:t>/</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263C">
        <w:rPr>
          <w:rFonts w:eastAsia="Times New Roman"/>
          <w:snapToGrid w:val="0"/>
          <w:szCs w:val="20"/>
        </w:rPr>
        <w:t>Renumber sections to conform.</w:t>
      </w:r>
    </w:p>
    <w:p w:rsid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20263C">
        <w:rPr>
          <w:rFonts w:eastAsia="Times New Roman"/>
          <w:snapToGrid w:val="0"/>
          <w:szCs w:val="20"/>
        </w:rPr>
        <w:t>Amend title to conform.</w:t>
      </w:r>
    </w:p>
    <w:p w:rsidR="002058F3" w:rsidRPr="0020263C"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Pr="002058F3"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7BF">
        <w:t>ESTIMATED FISCAL IMPACT ON GENERAL FUND EXPENDITURES:</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0B27BF">
        <w:t>Minimal (Some additional costs expected but can be absorbed)</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B27BF">
        <w:t>ESTIMATED FISCAL IMPACT ON FEDERAL &amp; OTHER FUND EXPENDITURES:</w:t>
      </w:r>
    </w:p>
    <w:p w:rsidR="002058F3" w:rsidRDefault="002058F3" w:rsidP="002058F3">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0B27BF">
        <w:t>A Cost to Federal and/or Other Funds (See Below</w:t>
      </w:r>
      <w:bookmarkStart w:id="2" w:name="c"/>
      <w:bookmarkEnd w:id="2"/>
      <w:r w:rsidRPr="000B27BF">
        <w:t>)</w:t>
      </w:r>
    </w:p>
    <w:p w:rsidR="002058F3" w:rsidRPr="000B27BF" w:rsidRDefault="002058F3" w:rsidP="002058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0B27BF">
        <w:rPr>
          <w:b/>
        </w:rPr>
        <w:t>EXPLANATION OF IMPACT:</w:t>
      </w:r>
    </w:p>
    <w:p w:rsidR="002058F3" w:rsidRPr="000B27BF" w:rsidRDefault="002058F3" w:rsidP="002058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0B27BF">
        <w:rPr>
          <w:u w:val="single"/>
        </w:rPr>
        <w:t>Governor’s Office—Executive Policy &amp; Programs (OEPP)</w:t>
      </w:r>
    </w:p>
    <w:p w:rsidR="002058F3" w:rsidRPr="000B27BF" w:rsidRDefault="002058F3" w:rsidP="002058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27BF">
        <w:t xml:space="preserve">A review of this </w:t>
      </w:r>
      <w:r>
        <w:t>bill</w:t>
      </w:r>
      <w:r w:rsidRPr="000B27BF">
        <w:t xml:space="preserve"> by the </w:t>
      </w:r>
      <w:r>
        <w:t>o</w:t>
      </w:r>
      <w:r w:rsidRPr="000B27BF">
        <w:t xml:space="preserve">ffice indicates the number of eligible claims could increase by ten percent resulting in an additional cost of approximately $60,000 to be paid from </w:t>
      </w:r>
      <w:r>
        <w:t>o</w:t>
      </w:r>
      <w:r w:rsidRPr="000B27BF">
        <w:t xml:space="preserve">ther funds (Victims’ Compensation Fund). </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B27BF">
        <w:rPr>
          <w:u w:val="single"/>
        </w:rPr>
        <w:t>Other Agencies</w:t>
      </w:r>
    </w:p>
    <w:p w:rsidR="002058F3" w:rsidRPr="000B27BF" w:rsidRDefault="002058F3" w:rsidP="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0B27BF">
        <w:t xml:space="preserve">The Judicial Department, Department of Health &amp; Environmental Control, and State Law Enforcement Division each indicate this </w:t>
      </w:r>
      <w:r>
        <w:t>bill</w:t>
      </w:r>
      <w:r w:rsidRPr="000B27BF">
        <w:t xml:space="preserve"> would have either no impact or minimal impact on agency expenditures which can be absorbe</w:t>
      </w:r>
      <w:r>
        <w:t>d within existing resources.</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rsidP="002058F3">
      <w:pPr>
        <w:tabs>
          <w:tab w:val="left" w:pos="3024"/>
        </w:tabs>
        <w:suppressAutoHyphens/>
        <w:jc w:val="both"/>
        <w:rPr>
          <w:rFonts w:eastAsia="Times New Roman"/>
        </w:rPr>
      </w:pPr>
      <w:r>
        <w:rPr>
          <w:rFonts w:eastAsia="Times New Roman"/>
        </w:rPr>
        <w:tab/>
      </w:r>
      <w:r>
        <w:rPr>
          <w:rFonts w:eastAsia="Times New Roman"/>
          <w:i/>
        </w:rPr>
        <w:t>Approved By:</w:t>
      </w:r>
    </w:p>
    <w:p w:rsidR="002058F3" w:rsidRDefault="002058F3" w:rsidP="002058F3">
      <w:pPr>
        <w:tabs>
          <w:tab w:val="left" w:pos="3024"/>
        </w:tabs>
        <w:suppressAutoHyphens/>
        <w:jc w:val="both"/>
        <w:rPr>
          <w:rFonts w:eastAsia="Times New Roman"/>
        </w:rPr>
      </w:pPr>
      <w:r>
        <w:rPr>
          <w:rFonts w:eastAsia="Times New Roman"/>
        </w:rPr>
        <w:tab/>
        <w:t>Harry Bell</w:t>
      </w:r>
    </w:p>
    <w:p w:rsidR="002058F3" w:rsidRPr="002058F3" w:rsidRDefault="002058F3" w:rsidP="002058F3">
      <w:pPr>
        <w:tabs>
          <w:tab w:val="left" w:pos="3024"/>
        </w:tabs>
        <w:suppressAutoHyphens/>
        <w:jc w:val="both"/>
        <w:rPr>
          <w:rFonts w:eastAsia="Times New Roman"/>
        </w:rPr>
      </w:pPr>
      <w:r>
        <w:rPr>
          <w:rFonts w:eastAsia="Times New Roman"/>
        </w:rPr>
        <w:tab/>
        <w:t>Office of State Budget</w:t>
      </w: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58F3"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058F3" w:rsidSect="002058F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Pr>
          <w:rFonts w:eastAsia="Times New Roman"/>
          <w:b/>
          <w:sz w:val="30"/>
          <w:szCs w:val="30"/>
        </w:rPr>
        <w:t xml:space="preserve">A </w:t>
      </w:r>
      <w:bookmarkStart w:id="5" w:name="whattype"/>
      <w:bookmarkEnd w:id="5"/>
      <w:r>
        <w:rPr>
          <w:rFonts w:eastAsia="Times New Roman"/>
          <w:b/>
          <w:sz w:val="30"/>
          <w:szCs w:val="30"/>
        </w:rPr>
        <w:t>BILL</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6" w:name="titletop"/>
      <w:bookmarkEnd w:id="6"/>
      <w:r>
        <w:rPr>
          <w:rFonts w:eastAsia="Times New Roman"/>
          <w:color w:val="000000" w:themeColor="text1"/>
          <w:u w:color="000000" w:themeColor="text1"/>
        </w:rPr>
        <w:t>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740 OF THE 1976 CODE, RELATING TO TESTING FOR HEPATITIS B AND HIV FOR OFFENDERS AND VICTIMS OF CERTAIN CRIMES, TO BRING THE PROVISIONS INTO COMPLIANCE WITH THE FEDERAL VIOLENCE AGAINST WOMEN ACT; TO AMEND CHAPTER 3, TITLE 16, BY ADDING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750, RELATING REQUIRING VICTIMS OF CERTAIN CRIMES TO SUBMIT TO POLYGRAPH EXAMINATIONS, TO MANDATE THE INVESTIGATIVE AND PROSECUTORIAL PROCEDURES OF CERTAIN CRIMES IN SOUTH CAROLINA COMPLY WITH THE FEDERAL VIOLENCE AGAINST WOMEN ACT;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1350, RELATING COST OF MEDICOLEGAL EXAM FOR VICTIMS OF CERTAIN CRIMES, TO PREVENT THE VICTIM OF CERTAIN CRIMES FROM BEARING THE COST OF THE EXAM AS REQUIRED BY THE FEDERAL VIOLENCE AGAINST WOMEN ACT; TO AMEND SECTION 20</w:t>
      </w:r>
      <w:r>
        <w:rPr>
          <w:rFonts w:eastAsia="Times New Roman"/>
          <w:color w:val="000000" w:themeColor="text1"/>
          <w:u w:color="000000" w:themeColor="text1"/>
        </w:rPr>
        <w:noBreakHyphen/>
        <w:t>4</w:t>
      </w:r>
      <w:r>
        <w:rPr>
          <w:rFonts w:eastAsia="Times New Roman"/>
          <w:color w:val="000000" w:themeColor="text1"/>
          <w:u w:color="000000" w:themeColor="text1"/>
        </w:rPr>
        <w:noBreakHyphen/>
        <w:t>60, RELATING TO THE CONTENT OF ORDERS OF PROTECTION, TO BRING THE PROVISIONS INTO COMPLIANCE WITH THE FEDERAL VIOLENCE AGAINST WOMEN ACT; TO AMEND CHAPTER 25, TITLE 16 OF THE 1976 CODE, BY ADDING SECTION 16</w:t>
      </w:r>
      <w:r>
        <w:rPr>
          <w:rFonts w:eastAsia="Times New Roman"/>
          <w:color w:val="000000" w:themeColor="text1"/>
          <w:u w:color="000000" w:themeColor="text1"/>
        </w:rPr>
        <w:noBreakHyphen/>
        <w:t>25</w:t>
      </w:r>
      <w:r>
        <w:rPr>
          <w:rFonts w:eastAsia="Times New Roman"/>
          <w:color w:val="000000" w:themeColor="text1"/>
          <w:u w:color="000000" w:themeColor="text1"/>
        </w:rPr>
        <w:noBreakHyphen/>
        <w:t>30, RELATING TO OFFENDERS CONVICTED OF CERTAIN CRIMES, TO REQUIRE NOTIFICATION OF FEDERAL LAW BE PROVIDED UPON CONVICTION AS REQUIRED BY THE FEDERAL VIOLENCE AGAINST WOMEN ACT; AND TO AMEND SECTION 16</w:t>
      </w:r>
      <w:r>
        <w:rPr>
          <w:rFonts w:eastAsia="Times New Roman"/>
          <w:color w:val="000000" w:themeColor="text1"/>
          <w:u w:color="000000" w:themeColor="text1"/>
        </w:rPr>
        <w:noBreakHyphen/>
        <w:t>3</w:t>
      </w:r>
      <w:r>
        <w:rPr>
          <w:rFonts w:eastAsia="Times New Roman"/>
          <w:color w:val="000000" w:themeColor="text1"/>
          <w:u w:color="000000" w:themeColor="text1"/>
        </w:rPr>
        <w:noBreakHyphen/>
        <w:t>1770, RELATING TO THE CONTENT OF RESTRAINING ORDERS, TO BRING THE PROVISIONS INTO COMPLIANCE WITH THE FEDERAL VIOLENCE AGAINST WOMEN ACT.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7" w:name="titleend"/>
      <w:bookmarkEnd w:id="7"/>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t>This act may be cited as the “Violence Against Women Federal Compliance Act” and is intended to bring South Carolina into compliance with the federal Violence Against Women Act.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16</w:t>
      </w:r>
      <w:r>
        <w:rPr>
          <w:rFonts w:eastAsia="Times New Roman"/>
        </w:rPr>
        <w:noBreakHyphen/>
        <w:t>3</w:t>
      </w:r>
      <w:r>
        <w:rPr>
          <w:rFonts w:eastAsia="Times New Roman"/>
        </w:rPr>
        <w:noBreakHyphen/>
        <w:t>740(A), (B), and (C) and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“Section 16</w:t>
      </w:r>
      <w:r>
        <w:rPr>
          <w:rFonts w:eastAsia="Times New Roman"/>
        </w:rPr>
        <w:noBreakHyphen/>
        <w:t>3</w:t>
      </w:r>
      <w:r>
        <w:rPr>
          <w:rFonts w:eastAsia="Times New Roman"/>
        </w:rPr>
        <w:noBreakHyphen/>
        <w:t>740.</w:t>
      </w:r>
      <w:r>
        <w:rPr>
          <w:rFonts w:eastAsia="Times New Roman"/>
        </w:rPr>
        <w:tab/>
      </w:r>
      <w:r>
        <w:rPr>
          <w:rFonts w:eastAsia="Times New Roman"/>
        </w:rPr>
        <w:tab/>
      </w:r>
      <w:r>
        <w:rPr>
          <w:rFonts w:eastAsia="Times New Roman"/>
          <w:szCs w:val="24"/>
        </w:rPr>
        <w:t>(A)</w:t>
      </w:r>
      <w:r>
        <w:rPr>
          <w:rFonts w:eastAsia="Times New Roman"/>
          <w:szCs w:val="24"/>
        </w:rPr>
        <w:tab/>
        <w:t xml:space="preserve">For purposes of this section: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‘Body fluid’ means blood, amniotic fluid, pericardial fluid, pleural fluid, synovial fluid, cerebrospinal fluid, semen or vaginal secretions, or any body fluid visibly contaminated with blood.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‘HIV’ means the human immunodeficiency virus.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‘Offender’ includes </w:t>
      </w:r>
      <w:r>
        <w:rPr>
          <w:rFonts w:eastAsia="Times New Roman"/>
          <w:strike/>
          <w:szCs w:val="24"/>
        </w:rPr>
        <w:t>a person under seventeen years of age</w:t>
      </w:r>
      <w:r>
        <w:rPr>
          <w:rFonts w:eastAsia="Times New Roman"/>
          <w:szCs w:val="24"/>
        </w:rPr>
        <w:t xml:space="preserve"> </w:t>
      </w:r>
      <w:r>
        <w:rPr>
          <w:rFonts w:eastAsia="Times New Roman"/>
          <w:szCs w:val="24"/>
          <w:u w:val="single"/>
        </w:rPr>
        <w:t>adults and juveniles</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Upon the request of a victim who has been exposed to body fluids during the commission of a criminal offense, or upon the request of </w:t>
      </w:r>
      <w:r>
        <w:rPr>
          <w:rFonts w:eastAsia="Times New Roman"/>
          <w:strike/>
          <w:szCs w:val="24"/>
        </w:rPr>
        <w:t>the legal guardian of</w:t>
      </w:r>
      <w:r>
        <w:rPr>
          <w:rFonts w:eastAsia="Times New Roman"/>
          <w:szCs w:val="24"/>
        </w:rPr>
        <w:t xml:space="preserve"> a victim who has been exposed to body fluids during the commission of a criminal offense</w:t>
      </w:r>
      <w:r>
        <w:rPr>
          <w:rFonts w:eastAsia="Times New Roman"/>
          <w:szCs w:val="24"/>
          <w:u w:val="single"/>
        </w:rPr>
        <w:t>, or the legal guardian of such a victim</w:t>
      </w:r>
      <w:r>
        <w:rPr>
          <w:rFonts w:eastAsia="Times New Roman"/>
          <w:szCs w:val="24"/>
        </w:rPr>
        <w:t xml:space="preserve">, the solicitor must, at any time after the offender is charged, or at any time after a petition has been filed against an offender in family court, petition the court to have the offender tested for Hepatitis B and HIV.  An offender must not be tested under this section for Hepatitis B and HIV without a court order.  To obtain a court order, the solicitor must demonstrate the following: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victim or the victim’s legal guardian requested the tests;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there is probable cause that the offender committed the offense;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there is probable cause that during the commission of the offense there was a risk that body fluids were transmitted from one person to another; and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 xml:space="preserve">the offender has received notice of the petition and notice of his right to have counsel represent him at a hearing.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The results of the tests must be kept confidential and disclosed only to the solicitor who obtained the court order.  The solicitor shall then notify only those persons designated in subsection (C).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(C)</w:t>
      </w:r>
      <w:r>
        <w:rPr>
          <w:rFonts w:eastAsia="Times New Roman"/>
          <w:szCs w:val="24"/>
        </w:rPr>
        <w:tab/>
        <w:t xml:space="preserve">The tests must be administered by the Department of Health and Environmental Control through the local county health department or the medical professional at the state or local detention facility where the offender is imprisoned or detained.  </w:t>
      </w:r>
      <w:r>
        <w:rPr>
          <w:rFonts w:eastAsia="Times New Roman"/>
          <w:strike/>
          <w:szCs w:val="24"/>
        </w:rPr>
        <w:t>If the tests are performed prior to conviction or adjudication, the results of the tests must be reported only to the solicitor who obtained the court order.</w:t>
      </w:r>
      <w:r>
        <w:rPr>
          <w:rFonts w:eastAsia="Times New Roman"/>
          <w:szCs w:val="24"/>
        </w:rPr>
        <w:t xml:space="preserve">  The solicitor shall notify the following persons of the tests results: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the victim or the legal guardian of a victim who is a minor or is mentally retarded or mentally incapacitated;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the victim’s attorney;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the offender and a juvenile offender’s parent or guardian; and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(4)</w:t>
      </w:r>
      <w:r>
        <w:rPr>
          <w:rFonts w:eastAsia="Times New Roman"/>
          <w:szCs w:val="24"/>
        </w:rPr>
        <w:tab/>
        <w:t xml:space="preserve">the offender’s attorney.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The results of the tests shall be provided to the designated recipients with the following disclaimer:  ‘The tests were conducted in a medically approved manner, but tests cannot determine infection by Hepatitis B or HIV</w:t>
      </w:r>
      <w:r>
        <w:rPr>
          <w:rFonts w:eastAsia="Times New Roman"/>
        </w:rPr>
        <w:t xml:space="preserve"> </w:t>
      </w:r>
      <w:r>
        <w:rPr>
          <w:rFonts w:eastAsia="Times New Roman"/>
          <w:szCs w:val="24"/>
        </w:rPr>
        <w:t>with absolute accuracy.  Additionally, the testing does not determine exposure to</w:t>
      </w:r>
      <w:r>
        <w:rPr>
          <w:rFonts w:eastAsia="Times New Roman"/>
          <w:szCs w:val="24"/>
          <w:u w:val="single"/>
        </w:rPr>
        <w:t>,</w:t>
      </w:r>
      <w:r>
        <w:rPr>
          <w:rFonts w:eastAsia="Times New Roman"/>
          <w:szCs w:val="24"/>
        </w:rPr>
        <w:t xml:space="preserve"> or infection</w:t>
      </w:r>
      <w:r>
        <w:rPr>
          <w:rFonts w:eastAsia="Times New Roman"/>
          <w:szCs w:val="24"/>
          <w:u w:val="single"/>
        </w:rPr>
        <w:t>,</w:t>
      </w:r>
      <w:r>
        <w:rPr>
          <w:rFonts w:eastAsia="Times New Roman"/>
          <w:szCs w:val="24"/>
        </w:rPr>
        <w:t xml:space="preserve"> by other sexually transmitted diseases.  Persons receiving the tests results should continue to monitor their own health, seek retesting in approximately six months, and should consult a physician as appropriate’.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 xml:space="preserve">The solicitor also shall provide to the state or local correctional facility where the offender is imprisoned or detained and the Department of Health and Environmental Control the test results for HIV and Hepatitis B which indicate that the offender is infected with the disease.  The state or local correctional facility where the offender is imprisoned or detained shall use this information solely for the purpose of providing medical treatment to the offender while the offender is imprisoned or detained.  The State shall pay for the tests.  If the offender is subsequently convicted or adjudicated delinquent, the offender or the parents of an adjudicated offender must reimburse the State for the costs of the tests unless the offender or the parents of the adjudicated offender are determined to be indigent.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If the tests given pursuant to this section indicate infection by Hepatitis B or HIV, the Department of Health and Environmental Control shall be provided with all tests results and must provide counseling to the offender regarding the disease, syndrome, or virus.  The Department of Health and Environmental Control must</w:t>
      </w:r>
      <w:r>
        <w:rPr>
          <w:rFonts w:eastAsia="Times New Roman"/>
          <w:strike/>
          <w:szCs w:val="24"/>
        </w:rPr>
        <w:t xml:space="preserve"> also</w:t>
      </w:r>
      <w:r>
        <w:rPr>
          <w:rFonts w:eastAsia="Times New Roman"/>
          <w:szCs w:val="24"/>
        </w:rPr>
        <w:t xml:space="preserve"> provide </w:t>
      </w:r>
      <w:r>
        <w:rPr>
          <w:rFonts w:eastAsia="Times New Roman"/>
          <w:strike/>
          <w:szCs w:val="24"/>
        </w:rPr>
        <w:t>testing and</w:t>
      </w:r>
      <w:r>
        <w:rPr>
          <w:rFonts w:eastAsia="Times New Roman"/>
          <w:szCs w:val="24"/>
        </w:rPr>
        <w:t xml:space="preserve"> counseling for the victim</w:t>
      </w:r>
      <w:r>
        <w:rPr>
          <w:rFonts w:eastAsia="Times New Roman"/>
          <w:szCs w:val="24"/>
          <w:u w:val="single"/>
        </w:rPr>
        <w:t xml:space="preserve">, </w:t>
      </w:r>
      <w:r>
        <w:rPr>
          <w:rFonts w:eastAsia="Times New Roman"/>
          <w:u w:val="single"/>
        </w:rPr>
        <w:t>advise the victim of available medical treatment options</w:t>
      </w:r>
      <w:r>
        <w:rPr>
          <w:rFonts w:eastAsia="Times New Roman"/>
          <w:szCs w:val="24"/>
        </w:rPr>
        <w:t xml:space="preserve">, </w:t>
      </w:r>
      <w:r>
        <w:rPr>
          <w:rFonts w:eastAsia="Times New Roman"/>
          <w:strike/>
          <w:szCs w:val="24"/>
        </w:rPr>
        <w:t>at the victim’s request and referral</w:t>
      </w:r>
      <w:r>
        <w:rPr>
          <w:rFonts w:eastAsia="Times New Roman"/>
          <w:szCs w:val="24"/>
        </w:rPr>
        <w:t xml:space="preserve"> </w:t>
      </w:r>
      <w:r>
        <w:rPr>
          <w:rFonts w:eastAsia="Times New Roman"/>
          <w:szCs w:val="24"/>
          <w:u w:val="single"/>
        </w:rPr>
        <w:t>refer the victim to</w:t>
      </w:r>
      <w:r>
        <w:rPr>
          <w:rFonts w:eastAsia="Times New Roman"/>
          <w:szCs w:val="24"/>
        </w:rPr>
        <w:t xml:space="preserve"> </w:t>
      </w:r>
      <w:r>
        <w:rPr>
          <w:rFonts w:eastAsia="Times New Roman"/>
          <w:strike/>
          <w:szCs w:val="24"/>
        </w:rPr>
        <w:t>for</w:t>
      </w:r>
      <w:r>
        <w:rPr>
          <w:rFonts w:eastAsia="Times New Roman"/>
          <w:szCs w:val="24"/>
        </w:rPr>
        <w:t xml:space="preserve"> appropriate health care and support services</w:t>
      </w:r>
      <w:r>
        <w:rPr>
          <w:rFonts w:eastAsia="Times New Roman"/>
          <w:szCs w:val="24"/>
          <w:u w:val="single"/>
        </w:rPr>
        <w:t>, and, at the request of the victim or the legal guardian of a victim, test the victim for HIV and Hepatitis B</w:t>
      </w:r>
      <w:r>
        <w:rPr>
          <w:rFonts w:eastAsia="Times New Roman"/>
          <w:u w:val="single"/>
        </w:rPr>
        <w:t xml:space="preserve"> and provide post</w:t>
      </w:r>
      <w:r>
        <w:rPr>
          <w:rFonts w:eastAsia="Times New Roman"/>
          <w:u w:val="single"/>
        </w:rPr>
        <w:noBreakHyphen/>
        <w:t>testing counseling to the victim</w:t>
      </w:r>
      <w:r>
        <w:rPr>
          <w:rFonts w:eastAsia="Times New Roman"/>
          <w:szCs w:val="24"/>
        </w:rPr>
        <w: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Chapter 3, Title 16 of the 1976 Code is amended by adding:</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w:t>
      </w:r>
      <w:r>
        <w:rPr>
          <w:rFonts w:eastAsia="Times New Roman"/>
        </w:rPr>
        <w:noBreakHyphen/>
        <w:t>3</w:t>
      </w:r>
      <w:r>
        <w:rPr>
          <w:rFonts w:eastAsia="Times New Roman"/>
        </w:rPr>
        <w:noBreakHyphen/>
        <w:t>750.</w:t>
      </w:r>
      <w:r>
        <w:rPr>
          <w:rFonts w:eastAsia="Times New Roman"/>
        </w:rPr>
        <w:tab/>
        <w:t>(A)</w:t>
      </w:r>
      <w:r>
        <w:rPr>
          <w:rFonts w:eastAsia="Times New Roman"/>
        </w:rPr>
        <w:tab/>
        <w:t>No law enforcement officer, prosecuting officer, or other governmental official shall ask or require an adult, youth, or child victim of an alleged criminal sexual conduct offense as defined under federal, tribal, state, territorial, or local law to submit to a polygraph examination or other truth telling device.</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refusal of a victim to submit to an examination described in subsection (A) of this section shall not prevent the investigation, charging, or prosecution of the offense.”</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16</w:t>
      </w:r>
      <w:r>
        <w:rPr>
          <w:rFonts w:eastAsia="Times New Roman"/>
        </w:rPr>
        <w:noBreakHyphen/>
        <w:t>3</w:t>
      </w:r>
      <w:r>
        <w:rPr>
          <w:rFonts w:eastAsia="Times New Roman"/>
        </w:rPr>
        <w:noBreakHyphen/>
        <w:t>1350(A) and (B)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Pr>
          <w:rFonts w:eastAsia="Times New Roman"/>
          <w:szCs w:val="24"/>
        </w:rPr>
        <w:t>(A)</w:t>
      </w:r>
      <w:r>
        <w:rPr>
          <w:rFonts w:eastAsia="Times New Roman"/>
          <w:szCs w:val="24"/>
        </w:rPr>
        <w:tab/>
        <w:t xml:space="preserve">The State must ensure that a victim of criminal sexual conduct in any degree, criminal sexual conduct with a minor in any degree, or child sexual abuse must not bear the cost of his or her routine medicolegal exam following the assault </w:t>
      </w:r>
      <w:r>
        <w:rPr>
          <w:rFonts w:eastAsia="Times New Roman"/>
          <w:strike/>
          <w:szCs w:val="24"/>
        </w:rPr>
        <w:t>if the victim has filed an incident report with a law enforcement agency</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These exams must be standardized relevant to medical treatment and to gathering evidence from the body of the victim and must be based on and meet minimum standards for rape exam protocol as developed by the South Carolina Law Enforcement Division, the South Carolina Hospital Association, and the Governor’s Office Division of Victim Assistance with production costs to be paid from funds appropriated for the Victim’s Compensation Fund.  These exams must include treatment for</w:t>
      </w:r>
      <w:r>
        <w:rPr>
          <w:rFonts w:eastAsia="Times New Roman"/>
          <w:strike/>
          <w:szCs w:val="24"/>
        </w:rPr>
        <w:t xml:space="preserve"> venereal disease</w:t>
      </w:r>
      <w:r>
        <w:rPr>
          <w:rFonts w:eastAsia="Times New Roman"/>
          <w:szCs w:val="24"/>
        </w:rPr>
        <w:t xml:space="preserve"> </w:t>
      </w:r>
      <w:r>
        <w:rPr>
          <w:rFonts w:eastAsia="Times New Roman"/>
          <w:szCs w:val="24"/>
          <w:u w:val="single"/>
        </w:rPr>
        <w:t>sexually transmitted diseases</w:t>
      </w:r>
      <w:r>
        <w:rPr>
          <w:rFonts w:eastAsia="Times New Roman"/>
          <w:szCs w:val="24"/>
        </w:rPr>
        <w:t>, and must include medication for pregnancy prevention if indicated and if desired.  The South Carolina Law Enforcement Division must distribute these exam kits to any licensed health care facility providing sexual assault exams.  When dealing with a victim of criminal sexual assault, the law enforcement agency immediately must transport the victim to the nearest licensed health care facility which performs sexual assault exams.  A health care facility providing sexual assault exams must use the standardized protocol described above.”</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20</w:t>
      </w:r>
      <w:r>
        <w:rPr>
          <w:rFonts w:eastAsia="Times New Roman"/>
        </w:rPr>
        <w:noBreakHyphen/>
        <w:t>4</w:t>
      </w:r>
      <w:r>
        <w:rPr>
          <w:rFonts w:eastAsia="Times New Roman"/>
        </w:rPr>
        <w:noBreakHyphen/>
        <w:t>60(B)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 xml:space="preserve">Every order of protection issued pursuant to this chapter shall conspicuously bear the following language: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‘Violation of this order is a criminal offense punishable by thirty days in jail or a fine of two hundred dollars or may constitute contempt of court punishable by up to one year in jail and/or a fine not to exceed fifteen hundred dollars.’; </w:t>
      </w:r>
      <w:r>
        <w:rPr>
          <w:rFonts w:eastAsia="Times New Roman"/>
          <w:strike/>
          <w:szCs w:val="24"/>
        </w:rPr>
        <w:t>and</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of the South Carolina Code of Laws,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zCs w:val="24"/>
          <w:u w:val="single"/>
        </w:rPr>
        <w:t>; and</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an order of protection to </w:t>
      </w:r>
      <w:r>
        <w:rPr>
          <w:rFonts w:eastAsia="Times New Roman"/>
          <w:szCs w:val="20"/>
          <w:u w:val="single"/>
        </w:rPr>
        <w:t>ship, transport, possess, or receive a firearm or ammunition.’</w:t>
      </w:r>
      <w:r>
        <w:rPr>
          <w:rFonts w:eastAsia="Times New Roman"/>
          <w:szCs w:val="20"/>
        </w:rPr>
        <w: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u w:val="single"/>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Chapter 25, Title 16 of the 1976 Code is amended by adding:</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ab/>
        <w:t>“Section 16</w:t>
      </w:r>
      <w:r>
        <w:rPr>
          <w:rFonts w:eastAsia="Times New Roman"/>
        </w:rPr>
        <w:noBreakHyphen/>
        <w:t>25</w:t>
      </w:r>
      <w:r>
        <w:rPr>
          <w:rFonts w:eastAsia="Times New Roman"/>
        </w:rPr>
        <w:noBreakHyphen/>
        <w:t>30.</w:t>
      </w:r>
      <w:r>
        <w:rPr>
          <w:rFonts w:eastAsia="Times New Roman"/>
        </w:rPr>
        <w:tab/>
      </w:r>
      <w:r>
        <w:t>At the time of conviction, the court must deliver, to any person convicted of violating the provisions of Section 16</w:t>
      </w:r>
      <w:r>
        <w:noBreakHyphen/>
        <w:t>25</w:t>
      </w:r>
      <w:r>
        <w:noBreakHyphen/>
        <w:t>20 or 16</w:t>
      </w:r>
      <w:r>
        <w:noBreakHyphen/>
        <w:t>25</w:t>
      </w:r>
      <w:r>
        <w:noBreakHyphen/>
        <w:t>65, a written form which conspicuously bears the following language:  ‘Pursuant to 18 USC Section 922, i</w:t>
      </w:r>
      <w:r>
        <w:rPr>
          <w:rFonts w:eastAsia="Times New Roman"/>
          <w:szCs w:val="20"/>
        </w:rPr>
        <w:t>t is unlawful for a person convicted of a violation of Section 16</w:t>
      </w:r>
      <w:r>
        <w:rPr>
          <w:rFonts w:eastAsia="Times New Roman"/>
          <w:szCs w:val="20"/>
        </w:rPr>
        <w:noBreakHyphen/>
        <w:t>25</w:t>
      </w:r>
      <w:r>
        <w:rPr>
          <w:rFonts w:eastAsia="Times New Roman"/>
          <w:szCs w:val="20"/>
        </w:rPr>
        <w:noBreakHyphen/>
        <w:t>20 or 16</w:t>
      </w:r>
      <w:r>
        <w:rPr>
          <w:rFonts w:eastAsia="Times New Roman"/>
          <w:szCs w:val="20"/>
        </w:rPr>
        <w:noBreakHyphen/>
        <w:t>25</w:t>
      </w:r>
      <w:r>
        <w:rPr>
          <w:rFonts w:eastAsia="Times New Roman"/>
          <w:szCs w:val="20"/>
        </w:rPr>
        <w:noBreakHyphen/>
        <w:t>65 to ship, transport, possess, or receive a firearm or ammunition.’”</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SECTION</w:t>
      </w:r>
      <w:r>
        <w:rPr>
          <w:rFonts w:eastAsia="Times New Roman"/>
          <w:szCs w:val="20"/>
        </w:rPr>
        <w:tab/>
        <w:t>7.</w:t>
      </w:r>
      <w:r>
        <w:rPr>
          <w:rFonts w:eastAsia="Times New Roman"/>
          <w:szCs w:val="20"/>
        </w:rPr>
        <w:tab/>
        <w:t>Section 16</w:t>
      </w:r>
      <w:r>
        <w:rPr>
          <w:rFonts w:eastAsia="Times New Roman"/>
          <w:szCs w:val="20"/>
        </w:rPr>
        <w:noBreakHyphen/>
        <w:t>3</w:t>
      </w:r>
      <w:r>
        <w:rPr>
          <w:rFonts w:eastAsia="Times New Roman"/>
          <w:szCs w:val="20"/>
        </w:rPr>
        <w:noBreakHyphen/>
        <w:t>1770 of the 1976 Code is amended to read:</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4"/>
        </w:rPr>
      </w:pPr>
      <w:r>
        <w:rPr>
          <w:rFonts w:eastAsia="Times New Roman"/>
          <w:szCs w:val="24"/>
        </w:rPr>
        <w:tab/>
        <w:t>“Section 16</w:t>
      </w:r>
      <w:r>
        <w:rPr>
          <w:rFonts w:eastAsia="Times New Roman"/>
          <w:szCs w:val="24"/>
        </w:rPr>
        <w:noBreakHyphen/>
        <w:t>3</w:t>
      </w:r>
      <w:r>
        <w:rPr>
          <w:rFonts w:eastAsia="Times New Roman"/>
          <w:szCs w:val="24"/>
        </w:rPr>
        <w:noBreakHyphen/>
        <w:t>1770.</w:t>
      </w:r>
      <w:r>
        <w:rPr>
          <w:rFonts w:eastAsia="Times New Roman"/>
          <w:szCs w:val="24"/>
        </w:rPr>
        <w:tab/>
        <w:t>(A)</w:t>
      </w:r>
      <w:r>
        <w:rPr>
          <w:rFonts w:eastAsia="Times New Roman"/>
          <w:szCs w:val="24"/>
        </w:rPr>
        <w:tab/>
      </w:r>
      <w:r>
        <w:rPr>
          <w:rFonts w:eastAsia="Times New Roman"/>
          <w:strike/>
          <w:szCs w:val="24"/>
        </w:rPr>
        <w:t xml:space="preserve">A temporary restraining order granted without notice must be endorsed with the date and hour of issuance and entered of record with the magistrates court.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trike/>
          <w:szCs w:val="24"/>
        </w:rPr>
        <w:t>(B)</w:t>
      </w:r>
      <w:r>
        <w:rPr>
          <w:rFonts w:eastAsia="Times New Roman"/>
          <w:szCs w:val="24"/>
        </w:rPr>
        <w:tab/>
        <w:t xml:space="preserve">The terms of the restraining order must protect the plaintiff and may include temporarily enjoining the defendant from: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abusing, threatening to abuse, or molesting the plaintiff or members of the plaintiff’s family;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(2)</w:t>
      </w:r>
      <w:r>
        <w:rPr>
          <w:rFonts w:eastAsia="Times New Roman"/>
          <w:szCs w:val="24"/>
        </w:rPr>
        <w:tab/>
        <w:t xml:space="preserve">entering or attempting to enter the plaintiff’s place of residence, employment, education, or other location; and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(3)</w:t>
      </w:r>
      <w:r>
        <w:rPr>
          <w:rFonts w:eastAsia="Times New Roman"/>
          <w:szCs w:val="24"/>
        </w:rPr>
        <w:tab/>
        <w:t xml:space="preserve">communicating or attempting to communicate with the plaintiff in a way that would violate the provisions of this article.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w:t>
      </w:r>
      <w:r>
        <w:rPr>
          <w:rFonts w:eastAsia="Times New Roman"/>
          <w:strike/>
          <w:szCs w:val="24"/>
        </w:rPr>
        <w:t>C</w:t>
      </w:r>
      <w:r>
        <w:rPr>
          <w:rFonts w:eastAsia="Times New Roman"/>
          <w:szCs w:val="24"/>
          <w:u w:val="single"/>
        </w:rPr>
        <w:t>B</w:t>
      </w:r>
      <w:r>
        <w:rPr>
          <w:rFonts w:eastAsia="Times New Roman"/>
          <w:szCs w:val="24"/>
        </w:rPr>
        <w:t>)</w:t>
      </w:r>
      <w:r>
        <w:rPr>
          <w:rFonts w:eastAsia="Times New Roman"/>
          <w:szCs w:val="24"/>
        </w:rPr>
        <w:tab/>
        <w:t xml:space="preserve">A restraining order issued pursuant to this article conspicuously must bear the following language: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(1)</w:t>
      </w:r>
      <w:r>
        <w:rPr>
          <w:rFonts w:eastAsia="Times New Roman"/>
          <w:szCs w:val="24"/>
        </w:rPr>
        <w:tab/>
        <w:t xml:space="preserve">‘Violation of this order is a criminal offense punishable by thirty days in jail, a fine of five hundred dollars, or both.’; </w:t>
      </w:r>
      <w:r>
        <w:rPr>
          <w:rFonts w:eastAsia="Times New Roman"/>
          <w:strike/>
          <w:szCs w:val="24"/>
        </w:rPr>
        <w:t>and</w:t>
      </w:r>
      <w:r>
        <w:rPr>
          <w:rFonts w:eastAsia="Times New Roman"/>
          <w:szCs w:val="24"/>
        </w:rPr>
        <w:t xml:space="preserve">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rPr>
        <w:tab/>
        <w:t>(2)</w:t>
      </w:r>
      <w:r>
        <w:rPr>
          <w:rFonts w:eastAsia="Times New Roman"/>
          <w:szCs w:val="24"/>
        </w:rPr>
        <w:tab/>
        <w:t>‘Pursuant to Section 16</w:t>
      </w:r>
      <w:r>
        <w:rPr>
          <w:rFonts w:eastAsia="Times New Roman"/>
          <w:szCs w:val="24"/>
        </w:rPr>
        <w:noBreakHyphen/>
        <w:t>25</w:t>
      </w:r>
      <w:r>
        <w:rPr>
          <w:rFonts w:eastAsia="Times New Roman"/>
          <w:szCs w:val="24"/>
        </w:rPr>
        <w:noBreakHyphen/>
        <w:t>125, it is unlawful for a person who has been charged with or convicted of criminal domestic violence or criminal domestic violence of a high and aggravated nature, who is subject to an order of protection, or who is subject to a restraining order, to enter or remain upon the grounds or structure of a domestic violence shelter in which the person’s household member resides or the domestic violence shelter’s administrative offices.  A person who violates this provision is guilty of a misdemeanor and, upon conviction, must be fined not more than three thousand dollars or imprisoned for not more than three years, or both.  If the person is in possession of a dangerous weapon at the time of the violation, the person is guilty of a felony and, upon conviction, must be fined not more than five thousand dollars or imprisoned for not more than five years, or both.’</w:t>
      </w:r>
      <w:r>
        <w:rPr>
          <w:rFonts w:eastAsia="Times New Roman"/>
          <w:strike/>
          <w:szCs w:val="24"/>
        </w:rPr>
        <w:t>.</w:t>
      </w:r>
      <w:r>
        <w:rPr>
          <w:rFonts w:eastAsia="Times New Roman"/>
          <w:szCs w:val="24"/>
          <w:u w:val="single"/>
        </w:rPr>
        <w:t>; and</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4"/>
        </w:rPr>
        <w:tab/>
      </w:r>
      <w:r>
        <w:rPr>
          <w:rFonts w:eastAsia="Times New Roman"/>
          <w:szCs w:val="24"/>
        </w:rPr>
        <w:tab/>
      </w:r>
      <w:r>
        <w:rPr>
          <w:rFonts w:eastAsia="Times New Roman"/>
          <w:szCs w:val="24"/>
          <w:u w:val="single"/>
        </w:rPr>
        <w:t>(3)</w:t>
      </w:r>
      <w:r>
        <w:rPr>
          <w:rFonts w:eastAsia="Times New Roman"/>
          <w:szCs w:val="24"/>
        </w:rPr>
        <w:tab/>
      </w:r>
      <w:r>
        <w:rPr>
          <w:rFonts w:eastAsia="Times New Roman"/>
          <w:szCs w:val="24"/>
          <w:u w:val="single"/>
        </w:rPr>
        <w:t xml:space="preserve">‘Pursuant to 18 USC Section 922, it is unlawful for a person who is subject to a restraining order to </w:t>
      </w:r>
      <w:r>
        <w:rPr>
          <w:rFonts w:eastAsia="Times New Roman"/>
          <w:szCs w:val="20"/>
          <w:u w:val="single"/>
        </w:rPr>
        <w:t>ship, transport, possess, or receive a firearm or ammunition if the order:</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(a)</w:t>
      </w:r>
      <w:r>
        <w:rPr>
          <w:rFonts w:eastAsia="Times New Roman"/>
          <w:szCs w:val="20"/>
        </w:rPr>
        <w:tab/>
      </w:r>
      <w:r>
        <w:rPr>
          <w:rFonts w:eastAsia="Times New Roman"/>
          <w:szCs w:val="20"/>
          <w:u w:val="single"/>
        </w:rPr>
        <w:t>was issued after a hearing of which such person received actual notice and had an opportunity to participate;</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(b)</w:t>
      </w:r>
      <w:r>
        <w:rPr>
          <w:rFonts w:eastAsia="Times New Roman"/>
          <w:szCs w:val="20"/>
        </w:rPr>
        <w:tab/>
      </w:r>
      <w:r>
        <w:rPr>
          <w:rFonts w:eastAsia="Times New Roman"/>
          <w:szCs w:val="20"/>
          <w:u w:val="single"/>
        </w:rPr>
        <w:t>restrains such person from harassing, stalking, or threatening an intimate partner of such person or child of such intimate partner or person or engaging in other conduct that would place an intimate partner in reasonable fear of bodily injury to the partner or child; and</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Pr>
          <w:rFonts w:eastAsia="Times New Roman"/>
          <w:szCs w:val="20"/>
        </w:rPr>
        <w:tab/>
      </w:r>
      <w:r>
        <w:rPr>
          <w:rFonts w:eastAsia="Times New Roman"/>
          <w:szCs w:val="20"/>
        </w:rPr>
        <w:tab/>
      </w:r>
      <w:r>
        <w:rPr>
          <w:rFonts w:eastAsia="Times New Roman"/>
          <w:szCs w:val="20"/>
          <w:u w:val="single"/>
        </w:rPr>
        <w:t>(c)</w:t>
      </w:r>
      <w:r>
        <w:rPr>
          <w:rFonts w:eastAsia="Times New Roman"/>
          <w:szCs w:val="20"/>
        </w:rPr>
        <w:tab/>
      </w:r>
      <w:r>
        <w:rPr>
          <w:rFonts w:eastAsia="Times New Roman"/>
          <w:szCs w:val="20"/>
          <w:u w:val="single"/>
        </w:rPr>
        <w:t>includes a finding that such person represents a credible threat to the physical safety of such intimate partner or child, or by its terms explicitly prohibits the use, attempted use, or threatened use of physical force against such intimate partner or child that would reasonably be expected to cause bodily harm.’</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t>(</w:t>
      </w:r>
      <w:r>
        <w:rPr>
          <w:rFonts w:eastAsia="Times New Roman"/>
          <w:strike/>
          <w:szCs w:val="24"/>
        </w:rPr>
        <w:t>D</w:t>
      </w:r>
      <w:r>
        <w:rPr>
          <w:rFonts w:eastAsia="Times New Roman"/>
          <w:szCs w:val="24"/>
          <w:u w:val="single"/>
        </w:rPr>
        <w:t>C</w:t>
      </w:r>
      <w:r>
        <w:rPr>
          <w:rFonts w:eastAsia="Times New Roman"/>
          <w:szCs w:val="24"/>
        </w:rPr>
        <w:t>)</w:t>
      </w:r>
      <w:r>
        <w:rPr>
          <w:rFonts w:eastAsia="Times New Roman"/>
          <w:szCs w:val="24"/>
        </w:rPr>
        <w:tab/>
        <w:t xml:space="preserve">A restraining order issued by a court may not contain the social security number of a party to the order and must contain as little identifying information as is necessary of the party it seeks to protect. </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4"/>
        </w:rPr>
        <w:tab/>
      </w:r>
      <w:r>
        <w:rPr>
          <w:rFonts w:eastAsia="Times New Roman"/>
          <w:szCs w:val="24"/>
          <w:u w:val="single"/>
        </w:rPr>
        <w:t>(D)</w:t>
      </w:r>
      <w:r>
        <w:rPr>
          <w:rFonts w:eastAsia="Times New Roman"/>
          <w:szCs w:val="24"/>
        </w:rPr>
        <w:tab/>
      </w:r>
      <w:r>
        <w:rPr>
          <w:rFonts w:eastAsia="Times New Roman"/>
          <w:szCs w:val="24"/>
          <w:u w:val="single"/>
        </w:rPr>
        <w:t>A temporary restraining order granted without notice must be endorsed with the date and hour of issuance and entered of record with the magistrates court.</w:t>
      </w:r>
      <w:r>
        <w:rPr>
          <w:rFonts w:eastAsia="Times New Roman"/>
          <w:szCs w:val="24"/>
        </w:rPr>
        <w:t>”</w:t>
      </w:r>
    </w:p>
    <w:p w:rsidR="00F145CF" w:rsidRDefault="00F14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F145CF" w:rsidRDefault="002058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145CF" w:rsidRDefault="00F145CF" w:rsidP="00FB7F1D">
      <w:pPr>
        <w:suppressAutoHyphens/>
        <w:jc w:val="both"/>
        <w:rPr>
          <w:rFonts w:eastAsia="Times New Roman"/>
        </w:rPr>
      </w:pPr>
    </w:p>
    <w:sectPr w:rsidR="00F145CF" w:rsidSect="002058F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45CF" w:rsidRDefault="002058F3">
      <w:r>
        <w:separator/>
      </w:r>
    </w:p>
  </w:endnote>
  <w:endnote w:type="continuationSeparator" w:id="1">
    <w:p w:rsidR="00F145CF" w:rsidRDefault="002058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A701E3-EC17-49A5-A809-CD9DAC6559C7}"/>
    <w:embedBold r:id="rId2" w:fontKey="{E8DE243C-9823-4BFF-A9BE-09BB2695E0C2}"/>
    <w:embedItalic r:id="rId3" w:fontKey="{3B142C6E-E8C4-40A6-A723-9DB2B1880071}"/>
  </w:font>
  <w:font w:name="Calibri">
    <w:panose1 w:val="020F0502020204030204"/>
    <w:charset w:val="00"/>
    <w:family w:val="swiss"/>
    <w:pitch w:val="variable"/>
    <w:sig w:usb0="A00002EF" w:usb1="4000207B" w:usb2="00000000" w:usb3="00000000" w:csb0="0000009F" w:csb1="00000000"/>
    <w:embedRegular r:id="rId4" w:fontKey="{A40BAEDE-F0D2-4E6C-84B7-AD1114B7E53A}"/>
    <w:embedBold r:id="rId5" w:fontKey="{5318B7FB-1607-4528-B533-0F0672C81594}"/>
  </w:font>
  <w:font w:name="Tahoma">
    <w:panose1 w:val="020B0604030504040204"/>
    <w:charset w:val="00"/>
    <w:family w:val="swiss"/>
    <w:pitch w:val="variable"/>
    <w:sig w:usb0="61002A87" w:usb1="80000000" w:usb2="00000008" w:usb3="00000000" w:csb0="000101FF" w:csb1="00000000"/>
    <w:embedRegular r:id="rId6" w:fontKey="{F01638C1-51AE-4964-AC6E-C01B2079132D}"/>
  </w:font>
  <w:font w:name="Cambria">
    <w:panose1 w:val="02040503050406030204"/>
    <w:charset w:val="00"/>
    <w:family w:val="roman"/>
    <w:pitch w:val="variable"/>
    <w:sig w:usb0="A00002EF" w:usb1="4000004B" w:usb2="00000000" w:usb3="00000000" w:csb0="0000009F" w:csb1="00000000"/>
    <w:embedRegular r:id="rId7" w:fontKey="{12ABCCD0-4500-4042-B83D-976E925F46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5CF" w:rsidRDefault="002058F3">
    <w:pPr>
      <w:pStyle w:val="Footer"/>
      <w:tabs>
        <w:tab w:val="clear" w:pos="4680"/>
        <w:tab w:val="clear" w:pos="9360"/>
        <w:tab w:val="center" w:pos="2995"/>
      </w:tabs>
      <w:spacing w:before="120"/>
    </w:pPr>
    <w:r>
      <w:t>[512-</w:t>
    </w:r>
    <w:fldSimple w:instr=" PAGE  \* MERGEFORMAT ">
      <w:r w:rsidR="00FB7F1D">
        <w:rPr>
          <w:noProof/>
        </w:rPr>
        <w:t>7</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58F3" w:rsidRDefault="002058F3">
    <w:pPr>
      <w:pStyle w:val="Footer"/>
      <w:tabs>
        <w:tab w:val="clear" w:pos="4680"/>
        <w:tab w:val="clear" w:pos="9360"/>
        <w:tab w:val="center" w:pos="2995"/>
      </w:tabs>
      <w:spacing w:before="120"/>
    </w:pPr>
    <w:r>
      <w:t>[512]</w:t>
    </w:r>
    <w:r>
      <w:tab/>
    </w:r>
    <w:fldSimple w:instr=" PAGE  \* MERGEFORMAT ">
      <w:r w:rsidR="00FB7F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45CF" w:rsidRDefault="002058F3">
      <w:r>
        <w:separator/>
      </w:r>
    </w:p>
  </w:footnote>
  <w:footnote w:type="continuationSeparator" w:id="1">
    <w:p w:rsidR="00F145CF" w:rsidRDefault="002058F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0"/>
    <w:footnote w:id="1"/>
  </w:footnotePr>
  <w:endnotePr>
    <w:endnote w:id="0"/>
    <w:endnote w:id="1"/>
  </w:endnotePr>
  <w:compat/>
  <w:docVars>
    <w:docVar w:name="clipname" w:val="010VAWA.TCM.JL"/>
    <w:docVar w:name="CoverAttorneyInitials" w:val="TCM"/>
    <w:docVar w:name="CoverAttorneyLastName" w:val="Miles"/>
    <w:docVar w:name="CoverBillType" w:val="b"/>
    <w:docVar w:name="CoverSenator" w:val="JL"/>
    <w:docVar w:name="dvBillNumber" w:val="512"/>
    <w:docVar w:name="dvBillNumberPrefix" w:val="S. "/>
    <w:docVar w:name="dvOriginalBody" w:val="Senate"/>
    <w:docVar w:name="fulldraftpath" w:val="L:\S-RESMIN\DRAFTING\JL\010VAWA.TCM.JL.DOCX"/>
    <w:docVar w:name="NameofBody" w:val="S"/>
    <w:docVar w:name="vgroup2" w:val="S-RESMIN"/>
  </w:docVars>
  <w:rsids>
    <w:rsidRoot w:val="00F145CF"/>
    <w:rsid w:val="002058F3"/>
    <w:rsid w:val="00246B44"/>
    <w:rsid w:val="00DF1123"/>
    <w:rsid w:val="00F145CF"/>
    <w:rsid w:val="00FB7F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5C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145CF"/>
    <w:pPr>
      <w:tabs>
        <w:tab w:val="center" w:pos="4680"/>
        <w:tab w:val="right" w:pos="9360"/>
      </w:tabs>
    </w:pPr>
  </w:style>
  <w:style w:type="character" w:customStyle="1" w:styleId="FooterChar">
    <w:name w:val="Footer Char"/>
    <w:basedOn w:val="DefaultParagraphFont"/>
    <w:link w:val="Footer"/>
    <w:uiPriority w:val="99"/>
    <w:semiHidden/>
    <w:rsid w:val="00F145CF"/>
  </w:style>
  <w:style w:type="character" w:styleId="PageNumber">
    <w:name w:val="page number"/>
    <w:basedOn w:val="DefaultParagraphFont"/>
    <w:uiPriority w:val="99"/>
    <w:semiHidden/>
    <w:unhideWhenUsed/>
    <w:rsid w:val="00F145CF"/>
  </w:style>
  <w:style w:type="character" w:styleId="LineNumber">
    <w:name w:val="line number"/>
    <w:basedOn w:val="DefaultParagraphFont"/>
    <w:uiPriority w:val="99"/>
    <w:semiHidden/>
    <w:unhideWhenUsed/>
    <w:rsid w:val="00F145CF"/>
  </w:style>
  <w:style w:type="paragraph" w:styleId="Header">
    <w:name w:val="header"/>
    <w:basedOn w:val="Normal"/>
    <w:link w:val="HeaderChar"/>
    <w:unhideWhenUsed/>
    <w:rsid w:val="00F145CF"/>
    <w:pPr>
      <w:tabs>
        <w:tab w:val="center" w:pos="4680"/>
        <w:tab w:val="right" w:pos="9360"/>
      </w:tabs>
    </w:pPr>
  </w:style>
  <w:style w:type="character" w:customStyle="1" w:styleId="HeaderChar">
    <w:name w:val="Header Char"/>
    <w:basedOn w:val="DefaultParagraphFont"/>
    <w:link w:val="Header"/>
    <w:rsid w:val="00F145CF"/>
  </w:style>
  <w:style w:type="paragraph" w:customStyle="1" w:styleId="BillDots">
    <w:name w:val="BillDots"/>
    <w:basedOn w:val="Normal"/>
    <w:qFormat/>
    <w:rsid w:val="00F145C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145CF"/>
    <w:pPr>
      <w:tabs>
        <w:tab w:val="right" w:pos="5904"/>
      </w:tabs>
    </w:pPr>
  </w:style>
  <w:style w:type="paragraph" w:styleId="BalloonText">
    <w:name w:val="Balloon Text"/>
    <w:basedOn w:val="Normal"/>
    <w:link w:val="BalloonTextChar"/>
    <w:uiPriority w:val="99"/>
    <w:semiHidden/>
    <w:unhideWhenUsed/>
    <w:rsid w:val="00F145CF"/>
    <w:rPr>
      <w:rFonts w:ascii="Tahoma" w:hAnsi="Tahoma" w:cs="Tahoma"/>
      <w:sz w:val="16"/>
      <w:szCs w:val="16"/>
    </w:rPr>
  </w:style>
  <w:style w:type="character" w:customStyle="1" w:styleId="BalloonTextChar">
    <w:name w:val="Balloon Text Char"/>
    <w:basedOn w:val="DefaultParagraphFont"/>
    <w:link w:val="BalloonText"/>
    <w:uiPriority w:val="99"/>
    <w:semiHidden/>
    <w:rsid w:val="00F145CF"/>
    <w:rPr>
      <w:rFonts w:ascii="Tahoma" w:hAnsi="Tahoma" w:cs="Tahoma"/>
      <w:sz w:val="16"/>
      <w:szCs w:val="16"/>
    </w:rPr>
  </w:style>
  <w:style w:type="character" w:styleId="FollowedHyperlink">
    <w:name w:val="FollowedHyperlink"/>
    <w:basedOn w:val="DefaultParagraphFont"/>
    <w:uiPriority w:val="99"/>
    <w:semiHidden/>
    <w:unhideWhenUsed/>
    <w:rsid w:val="00DF11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4454</Words>
  <Characters>22983</Characters>
  <Application>Microsoft Office Word</Application>
  <DocSecurity>0</DocSecurity>
  <Lines>547</Lines>
  <Paragraphs>151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2009-02-17T21:15:00Z</cp:lastPrinted>
  <dcterms:created xsi:type="dcterms:W3CDTF">2009-04-15T22:23:00Z</dcterms:created>
  <dcterms:modified xsi:type="dcterms:W3CDTF">2009-04-15T22:23:00Z</dcterms:modified>
</cp:coreProperties>
</file>