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THE CODE OF LAWS OF SOUTH CAROLINA, 1976, BY ADDING CHAPTER 4 TO TITLE 2, SO AS TO ESTABLISH THE CAPITOL POLICE FORCE, WHICH SHALL CONSIST OF THE CAPITOL POLICE FORCE, THE SERGEANT AT ARMS OF THE SENATE, THE SERGEANT AT ARMS OF THE HOUSE, AND THE MARSHAL OF THE SUPREME COURT; TO PROVIDE THAT THE FUNCTIONS, POWERS, DUTIES AND RESPONSIBILITIES EXERCISED BY THE DEPARTMENT OF PUBLIC SAFETY AND THE BUREAU OF PUBLIC SERVICES AT THE STATE HOUSE AND CAPITOL GROUNDS AND THE SUPREME COURT BUILDING INCLUDING ITS GROUNDS AND PARKING LOT, INCLUDING ALL CLASSIFIED AND UNCLASSIFIED EMPLOYEES WHOSE DUTIES INVOLVE THE PROVISION OF SECURITY SERVICES AT THE STATE HOUSE AND CAPITOL GROUNDS AND THE SUPREME COURT BUILDING INCLUDING ITS GROUNDS AND PARKING LOT, BUT EXCLUDING THOSE AREAS OF THE STATE HOUSE THAT ARE RESERVED FOR THE EXECUTIVE CHAMBER AND THE GOVERNOR’S STAFF, BE DEVOLVED AND TRANSFERRED TO THE CAPITOL POLICE FORCE; TO PROVIDE THAT THE SERGEANT AT ARMS OF THE SENATE AND THE SERGEANT AT ARMS OF THE HOUSE SHALL HAVE EXCLUSIVE CARE AND CHARGE OVER THOSE AREAS DESCRIBED IN SECTION 2-3-100, AND TO PROVIDE THAT THE MARSHAL OF THE SUPREME COURT SHALL HAVE PRIMARY RESPONSIBILITY OVER THE SUPREME COURT BUILDING INCLUDING ITS GROUNDS AND PARKING LOT AND THE CALHOUN BUILDING; TO PROVIDE FOR THE CREATION OF THE CAPITOL POLICE FORCE COMMITTEE, CONSISTING OF THREE MEMBERS OF THE SENATE </w:t>
      </w:r>
      <w:r>
        <w:rPr>
          <w:rFonts w:eastAsia="Times New Roman"/>
        </w:rPr>
        <w:lastRenderedPageBreak/>
        <w:t xml:space="preserve">APPOINTED BY THE PRESIDENT PRO TEMPORE OF THE SENATE, THREE MEMBERS OF THE HOUSE APPOINTED BY THE SPEAKER, AND THREE MEMBERS APPOINTED BY THE CHIEF JUSTICE OF THE SUPREME COURT OF SOUTH CAROLINA, AND TO PROVIDE THAT THE DIRECTOR OF GENERAL SERVICES SHALL SERVE AS A NON-VOTING EX OFFICIO MEMBER, TO PROVIDE FOR THE DUTIES OF THE CAPITOL POLICE FORCE COMMITTEE; TO PERMIT THE CHIEF OF THE CAPITOL POLICE FORCE TO EMPLOY SUCH DEPUTY OFFICERS AND OTHER EMPLOYEES AS NECESSARY; TO PROVIDE THAT THE CHIEF OF THE CAPITOL POLICE FORCE, THE SERGEANTS AT ARMS OF THE SENATE AND HOUSE, THE MARSHAL OF THE SUPREME COURT, AND ALL THEIR DEPUTIES SHALL HAVE THE SAME POLICE POWERS AS SHERIFFS AND DEPUTY SHERIFFS; TO PROVIDE THAT THE CHIEF OF THE CAPITOL POLICE FORCE MAY ENTER INTO RECIPROCAL LAW ENFORCEMENT AGREEMENTS; TO PROVIDE THAT THE CHIEF OF THE CAPITOL POLICE FORCE, THE SERGEANTS AT ARMS OF THE SENATE AND HOUSE, THE MARSHAL OF THE SUPREME COURT, AND THEIR DEPUTIES MUST DEMONSTRATE KNOWLEDGE OF THE DUTIES OF LAW ENFORCEMENT OFFICERS OR UNDERGO TRAINING REQUIRED OF OFFICERS OF THE SOUTH CAROLINA STATE POLICE; AND TO PROVIDE FOR THE DUTIES OF THE CAPITOL POLICE FORCE OFFICERS;  TO AMEND SECTION 10-1-30 OF THE CODE OF LAWS OF SOUTH CAROLINA, 1976, TO PROVIDE THAT THE CAPITOL POLICE FORCE SHALL PROVIDE SECURITY SERVICES FOR ALL USES OF THE STATE HOUSE LOBBIES, STATE HOUSE STEPS AND GROUNDS, AND ALL PUBLIC BUILDINGS AND GROUNDS ON THE CAPITOL GROUNDS; TO AMEND CHAPTER 11 OF TITLE 10 OF THE CODE OF LAWS OF SOUTH CAROLINA, 1976, TO PROVIDE THAT THE PARKING LOTS ON THE CAPITOL GROUNDS AND AT THE SUPREME COURT BUILDING SHALL BE POLICED BY THE CAPITOL POLICE FORCE; TO DELETE SECTION 10-11-90, RELATING TO NIGHT WATCHMEN AND POLICEMEN EMPLOYED BY THE BUDGET AND CONTROL BOARD, TO AMEND SECTIONS 10-11-90 AND 10-11-100, RELATING TO NIGHT WATCHMEN; TO AMEND SECTION 10-11-110, RELATING TO TRAFFIC AND PARKING, TO PROVIDE THAT THE CAPITOL POLICE </w:t>
      </w:r>
      <w:r>
        <w:rPr>
          <w:rFonts w:eastAsia="Times New Roman"/>
        </w:rPr>
        <w:lastRenderedPageBreak/>
        <w:t>FORCE HAS THE RIGHT TO ISSUE PARKING TICKETS; TO AMEND SECTION 10-11-130, REMOVING REFERENCES TO THE CITY OF COLUMBIA RECORDER AND VESTING JURISDICTION IN CRIMINAL MATTERS IN MAGISTRATE’S COURT; TO DELETE SECTION 10-11-150, RELATING TO THE STATE HOUSE RENOVATION PROJECT; AND TO AMEND SECTION 10-11-310, RELATING TO THE DEFINITION OF CAPITOL GROUNDS; TO INCLUDE THE SUPREME COURT BUILDING INCLUDING ITS GROUNDS AND PARKING LOT; AND TO ADD SECTION 14-3-135 OF THE CODE OF LAWS OF SOUTH CAROLINA, 1976, BY CREATING THE MARSHAL OF THE SUPREME COURT AND TO DEFINE HIS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“CHAPTER 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Capitol Police Force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10.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In order to provide adequate police protection for the State House, the capitol grounds, and the Supreme Court Building including its grounds and parking lot, there is hereby established the Capitol Police Force.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Capitol Police Force shall consist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The Capitol Police Force as described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Sergeant at Arms of the Senate as described in Chapter 3 of Title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The Sergeant at Arms of the House as described in Chapter 3 of Title 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The Marshal of the Supreme Court, as described in Section 14</w:t>
      </w:r>
      <w:r>
        <w:rPr>
          <w:rFonts w:eastAsia="Times New Roman"/>
          <w:color w:val="000000" w:themeColor="text1"/>
          <w:u w:color="000000" w:themeColor="text1"/>
        </w:rPr>
        <w:noBreakHyphen/>
        <w:t>3</w:t>
      </w:r>
      <w:r>
        <w:rPr>
          <w:rFonts w:eastAsia="Times New Roman"/>
          <w:color w:val="000000" w:themeColor="text1"/>
          <w:u w:color="000000" w:themeColor="text1"/>
        </w:rPr>
        <w:noBreakHyphen/>
        <w:t>135.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20.</w:t>
      </w:r>
      <w:r>
        <w:rPr>
          <w:rFonts w:eastAsia="Times New Roman"/>
          <w:color w:val="000000" w:themeColor="text1"/>
          <w:u w:color="000000" w:themeColor="text1"/>
        </w:rPr>
        <w:tab/>
      </w:r>
      <w:r>
        <w:rPr>
          <w:rFonts w:eastAsia="Times New Roman"/>
          <w:color w:val="000000" w:themeColor="text1"/>
          <w:u w:color="000000" w:themeColor="text1"/>
        </w:rPr>
        <w:tab/>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310, and the Supreme Court Building including its grounds and parking lot, including all classified and unclassified positions currently held by </w:t>
      </w:r>
      <w:r>
        <w:rPr>
          <w:rFonts w:eastAsia="Times New Roman"/>
          <w:color w:val="000000" w:themeColor="text1"/>
          <w:u w:color="000000" w:themeColor="text1"/>
        </w:rPr>
        <w:lastRenderedPageBreak/>
        <w:t>Department of Public Safety and the Bureau of Protective Services employees whose duties involve the provision of security services at the State House and capitol grounds, and in all state buildings and parking lots and garages on or around the capitol grounds, and the Supreme Court Building including its grounds and parking lot, and all real and personal property used in the provision of such security services, are transferred to and devolved on the Capitol Police Force.  This transfer excludes those powers, duties, responsibilities, and authority related to the provision of security for the Governor, the Governor’s staff, and that part of the State House reserved for the executive chamber and the offices of the Governor’s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30.</w:t>
      </w:r>
      <w:r>
        <w:rPr>
          <w:rFonts w:eastAsia="Times New Roman"/>
          <w:color w:val="000000" w:themeColor="text1"/>
          <w:u w:color="000000" w:themeColor="text1"/>
        </w:rPr>
        <w:tab/>
        <w:t>(A)</w:t>
      </w:r>
      <w:r>
        <w:rPr>
          <w:rFonts w:eastAsia="Times New Roman"/>
          <w:color w:val="000000" w:themeColor="text1"/>
          <w:u w:color="000000" w:themeColor="text1"/>
        </w:rPr>
        <w:tab/>
        <w:t>The Capitol Police Force shall consist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The Chief of the Capitol Police Force and such deputy officers and other employees as he may employ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Sergeant at Arms of the Senate and such deputy officers and other employees as provided in Chapter 3 of Title 2; </w:t>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The Sergeant at Arms of the House and such deputy officers and other employees as provided in Chapter 3 of Title 2; and</w:t>
      </w:r>
    </w:p>
    <w:p>
      <w:pPr>
        <w:tabs>
          <w:tab w:val="left" w:pos="0"/>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The Marshal of the Supreme Court and such deputy officers and other employees as provided in Section 14</w:t>
      </w:r>
      <w:r>
        <w:rPr>
          <w:rFonts w:eastAsia="Times New Roman"/>
          <w:color w:val="000000" w:themeColor="text1"/>
          <w:u w:color="000000" w:themeColor="text1"/>
        </w:rPr>
        <w:noBreakHyphen/>
        <w:t>3</w:t>
      </w:r>
      <w:r>
        <w:rPr>
          <w:rFonts w:eastAsia="Times New Roman"/>
          <w:color w:val="000000" w:themeColor="text1"/>
          <w:u w:color="000000" w:themeColor="text1"/>
        </w:rPr>
        <w:noBreakHyphen/>
        <w:t>135.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Sergeant at Arms of the Senate and the Sergeant at Arms of the House, and their deputy officers shall have exclusive care and charge over those areas of the State House described in Section 2</w:t>
      </w:r>
      <w:r>
        <w:rPr>
          <w:rFonts w:eastAsia="Times New Roman"/>
          <w:color w:val="000000" w:themeColor="text1"/>
          <w:u w:color="000000" w:themeColor="text1"/>
        </w:rPr>
        <w:noBreakHyphen/>
        <w:t>3</w:t>
      </w:r>
      <w:r>
        <w:rPr>
          <w:rFonts w:eastAsia="Times New Roman"/>
          <w:color w:val="000000" w:themeColor="text1"/>
          <w:u w:color="000000" w:themeColor="text1"/>
        </w:rPr>
        <w:noBreakHyphen/>
        <w:t>100, and shall have primary care and charge over those buildings on the capitol grounds where their respective members’ offices and committee meeting rooms are 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Marshal of the Supreme Court and his deputy officers shall have primary responsibility over those areas specified in Section 14-3-135(A).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40.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There is hereby established a committee to be known as the ‘Capitol Police Force Committee,’ consisting of three members of the Senate appointed by the President Pro Tempore, three members of the House of Representatives appointed by the Speaker, and three members appointed by the Chief Justice of the Supreme Court of South Carolina.  The Director of General Services shall serve as a non</w:t>
      </w:r>
      <w:r>
        <w:rPr>
          <w:rFonts w:eastAsia="Times New Roman"/>
          <w:color w:val="000000" w:themeColor="text1"/>
          <w:u w:color="000000" w:themeColor="text1"/>
        </w:rPr>
        <w:noBreakHyphen/>
        <w:t>voting ex officio member of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Capitol Police Force Committee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(1)</w:t>
      </w:r>
      <w:r>
        <w:rPr>
          <w:rFonts w:eastAsia="Times New Roman"/>
          <w:color w:val="000000" w:themeColor="text1"/>
          <w:u w:color="000000" w:themeColor="text1"/>
        </w:rPr>
        <w:tab/>
        <w:t>Appoint a Chief of the Capitol Police Force;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Promulgate rules and regulations necessary to organize and provide for the operation of the Capitol Police Force;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Establish the salaries of the Chief, deputy officers or other police officers, and all employees of the Capitol Police Force, subject to appropriations being provided in the annual appropriations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Adopt reasonable rules and regulations with respect to the security issues involving the parking of automobiles in all parking lots and garages on or around the capitol grounds as defined in Section 10</w:t>
      </w:r>
      <w:r>
        <w:rPr>
          <w:rFonts w:eastAsia="Times New Roman"/>
          <w:color w:val="000000" w:themeColor="text1"/>
          <w:u w:color="000000" w:themeColor="text1"/>
        </w:rPr>
        <w:noBreakHyphen/>
        <w:t>11</w:t>
      </w:r>
      <w:r>
        <w:rPr>
          <w:rFonts w:eastAsia="Times New Roman"/>
          <w:color w:val="000000" w:themeColor="text1"/>
          <w:u w:color="000000" w:themeColor="text1"/>
        </w:rPr>
        <w:noBreakHyphen/>
        <w:t>80(B), and the Supreme Court Building including its grounds and parking 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50.</w:t>
      </w:r>
      <w:r>
        <w:rPr>
          <w:rFonts w:eastAsia="Times New Roman"/>
          <w:color w:val="000000" w:themeColor="text1"/>
          <w:u w:color="000000" w:themeColor="text1"/>
        </w:rPr>
        <w:tab/>
        <w:t>The Chief of the Capitol Police Force shall employ such deputy officers and other employees as may be necessary to carry out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728"/>
          <w:tab w:val="left" w:pos="1800"/>
          <w:tab w:val="left" w:pos="216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60.</w:t>
      </w:r>
      <w:r>
        <w:rPr>
          <w:rFonts w:eastAsia="Times New Roman"/>
          <w:color w:val="000000" w:themeColor="text1"/>
          <w:u w:color="000000" w:themeColor="text1"/>
        </w:rPr>
        <w:tab/>
        <w:t>(A)</w:t>
      </w:r>
      <w:r>
        <w:rPr>
          <w:rFonts w:eastAsia="Times New Roman"/>
          <w:color w:val="000000" w:themeColor="text1"/>
          <w:u w:color="000000" w:themeColor="text1"/>
        </w:rPr>
        <w:tab/>
        <w:t xml:space="preserve">The Chief of the Capitol Police Force, the Sergeant at Arms of the Senate, the Sergeant at Arms of the House, the Marshal of the Supreme Court, and their deputy officers shall have the same </w:t>
      </w:r>
      <w:r>
        <w:rPr>
          <w:color w:val="000000" w:themeColor="text1"/>
          <w:u w:color="000000" w:themeColor="text1"/>
        </w:rPr>
        <w:t>power to serve criminal processes against offenders as sheriffs of the various counties and also the same power as such sheriffs to arrest without warrants and to detain persons found violating or attempting to violate any laws of the State.   The</w:t>
      </w:r>
      <w:r>
        <w:rPr>
          <w:rFonts w:eastAsia="Times New Roman"/>
          <w:color w:val="000000" w:themeColor="text1"/>
          <w:u w:color="000000" w:themeColor="text1"/>
        </w:rPr>
        <w:t xml:space="preserve"> Chief of the Capitol Police Force, the Sergeant at Arms of the Senate, the Sergeant at Arms of the House, the Marshal of the Supreme Court, and their deputy officers</w:t>
      </w:r>
      <w:r>
        <w:rPr>
          <w:color w:val="000000" w:themeColor="text1"/>
          <w:u w:color="000000" w:themeColor="text1"/>
        </w:rPr>
        <w:t xml:space="preserve"> shall also have the same power and authority held by deputy sheriffs for the enforcement of the criminal laws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Chief of the Capitol Police Force is authorized to enter into written agreements between other law enforcement jurisdictions for the purpose of criminal investigations pursuant to Section 23</w:t>
      </w:r>
      <w:r>
        <w:rPr>
          <w:rFonts w:eastAsia="Times New Roman"/>
          <w:color w:val="000000" w:themeColor="text1"/>
          <w:u w:color="000000" w:themeColor="text1"/>
        </w:rPr>
        <w:noBreakHyphen/>
        <w:t>1</w:t>
      </w:r>
      <w:r>
        <w:rPr>
          <w:rFonts w:eastAsia="Times New Roman"/>
          <w:color w:val="000000" w:themeColor="text1"/>
          <w:u w:color="000000" w:themeColor="text1"/>
        </w:rPr>
        <w:noBreakHyphen/>
        <w:t>215.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 xml:space="preserve">The Chief of the Capitol Police Force, the Sergeant at Arms of the Senate, the Sergeant at Arms of the House, the Marshal of the Supreme Court, and their deputy officers </w:t>
      </w:r>
      <w:r>
        <w:rPr>
          <w:color w:val="000000" w:themeColor="text1"/>
          <w:u w:color="000000" w:themeColor="text1"/>
        </w:rPr>
        <w:t>are required to furnish evidence that they are knowledgeable as to the duties and responsibilities of a law enforcement officer or are required to undergo training in this field as is required of officers of the South Carolina State Police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70.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 Chief of the Capitol Police Force, the Sergeant at Arms of the Senate, the Sergeant at Arms of the House, the Marshal of the Supreme Court, and their deputy officers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t>Protect persons and property at the State House and capitol grounds, in all state buildings and parking lots and garages on or around the capitol grounds, as defined in Section 10</w:t>
      </w:r>
      <w:r>
        <w:rPr>
          <w:rFonts w:eastAsia="Times New Roman"/>
          <w:color w:val="000000" w:themeColor="text1"/>
          <w:u w:color="000000" w:themeColor="text1"/>
        </w:rPr>
        <w:noBreakHyphen/>
        <w:t>11</w:t>
      </w:r>
      <w:r>
        <w:rPr>
          <w:rFonts w:eastAsia="Times New Roman"/>
          <w:color w:val="000000" w:themeColor="text1"/>
          <w:u w:color="000000" w:themeColor="text1"/>
        </w:rPr>
        <w:noBreakHyphen/>
        <w:t>310, and in the Supreme Court Building including its grounds and parking 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t>Preserve and maintain proper order and decorum;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t>Prevent unlawful assemblies and disorderly conduct;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(4)</w:t>
      </w:r>
      <w:r>
        <w:rPr>
          <w:rFonts w:eastAsia="Times New Roman"/>
          <w:color w:val="000000" w:themeColor="text1"/>
          <w:u w:color="000000" w:themeColor="text1"/>
        </w:rPr>
        <w:tab/>
        <w:t>Enforce the laws pertaining to trespass and other offenses provided for in Chapter 11 of Title 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(5)</w:t>
      </w:r>
      <w:r>
        <w:rPr>
          <w:rFonts w:eastAsia="Times New Roman"/>
          <w:color w:val="000000" w:themeColor="text1"/>
          <w:u w:color="000000" w:themeColor="text1"/>
        </w:rPr>
        <w:tab/>
        <w:t>Provide security services for all persons and property involved in the operation and parking of motor vehicles in state parking lots and garages on or around the capitol grounds and at the Supreme Court Building parking lot; and</w:t>
      </w:r>
    </w:p>
    <w:p>
      <w:pPr>
        <w:tabs>
          <w:tab w:val="left" w:pos="-270"/>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color w:val="000000" w:themeColor="text1"/>
          <w:u w:color="000000" w:themeColor="text1"/>
        </w:rPr>
      </w:pPr>
      <w:r>
        <w:rPr>
          <w:rFonts w:eastAsia="Times New Roman"/>
          <w:color w:val="000000" w:themeColor="text1"/>
          <w:u w:color="000000" w:themeColor="text1"/>
        </w:rPr>
        <w:tab/>
        <w:t>(6)</w:t>
      </w:r>
      <w:r>
        <w:rPr>
          <w:rFonts w:eastAsia="Times New Roman"/>
          <w:color w:val="000000" w:themeColor="text1"/>
          <w:u w:color="000000" w:themeColor="text1"/>
        </w:rPr>
        <w:tab/>
        <w:t xml:space="preserve">Enforce the laws of the State of South Carolina and arrest, with or without warrant, any person upon or in the areas described in this section who is or is reasonably believed to be committing an offense against any laws of the State of South Carolina or against the ordinances of the City of Columbia, and to deliver the person for any court of competent jurisdiction to be dealt with according to the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Chief of the Capitol Police Force and his deputy officers shall have primary care and charge over those areas of the State House, the capitol grounds, and the Supreme Court parking lot not reserved to the Sergeant at Arms of the Senate, the Sergeant at Arms of the House, or to the Marshal of the Supreme Court, pursuant to 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30.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color w:val="000000" w:themeColor="text1"/>
          <w:u w:color="000000" w:themeColor="text1"/>
        </w:rPr>
        <w:t>The Director of the Division of General Services of the State Budget and Control Board may authorize the use of the State House lobbies, the State House steps and grounds, and other public buildings and grounds in accordance with regulations promulgated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t>The director shall obtain the approval of the Clerk of the Senate before authorizing any use of the Gressette Building and shall obtain the approval of the Clerk of the House of Representatives before authorizing any use of the Blatt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t xml:space="preserve">The regulations must contain provisions to insure that the public health, safety, and welfare will be protected in the use of the </w:t>
      </w:r>
      <w:r>
        <w:rPr>
          <w:color w:val="000000" w:themeColor="text1"/>
          <w:u w:color="000000" w:themeColor="text1"/>
        </w:rPr>
        <w:lastRenderedPageBreak/>
        <w:t>areas including reasonable time, place, and manner restrictions and application periods before use.  If sufficient measures cannot be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Pr>
          <w:color w:val="000000" w:themeColor="text1"/>
          <w:u w:val="single" w:color="000000" w:themeColor="text1"/>
        </w:rPr>
        <w:noBreakHyphen/>
        <w:t>4</w:t>
      </w:r>
      <w:r>
        <w:rPr>
          <w:color w:val="000000" w:themeColor="text1"/>
          <w:u w:val="single" w:color="000000" w:themeColor="text1"/>
        </w:rPr>
        <w:noBreakHyphen/>
        <w:t>20.  The director shall consult with the Chief of the Capitol Police Force regarding security issues prior to authorizing the use of or the placement of restrictions on the use of the State House lobbies, steps, or grounds, or public buildings and grounds on the capitol grounds.</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3.</w:t>
      </w:r>
      <w:r>
        <w:rPr>
          <w:rFonts w:eastAsia="Times New Roman"/>
          <w:color w:val="000000" w:themeColor="text1"/>
          <w:u w:color="000000" w:themeColor="text1"/>
        </w:rPr>
        <w:tab/>
        <w:t>Chapter 11 of Title 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“Chapter 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Trespasses and Offenses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10.</w:t>
      </w:r>
      <w:r>
        <w:rPr>
          <w:color w:val="000000" w:themeColor="text1"/>
          <w:u w:color="000000" w:themeColor="text1"/>
        </w:rPr>
        <w:tab/>
        <w:t>It shall be unlawful for any person, without the permission of the State Budget and Control Board or a member of that Board, to enter upon or walk upon the roof of the State House.  Any person violating the provisions of this section shall be punished by a fine of not more than one hundred dollars or imprisoned for not more than thirty days on the public works of Richland County for each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20.</w:t>
      </w:r>
      <w:r>
        <w:rPr>
          <w:color w:val="000000" w:themeColor="text1"/>
          <w:u w:color="000000" w:themeColor="text1"/>
        </w:rPr>
        <w:tab/>
        <w:t>It shall be unlawful to use the State House or grounds for any purpose not authorized by law.  Any violation of the provisions of this section shall be punishable by imprisonment for a period not exceeding thirty days or by a fine of not over one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30.</w:t>
      </w:r>
      <w:r>
        <w:rPr>
          <w:color w:val="000000" w:themeColor="text1"/>
          <w:u w:color="000000" w:themeColor="text1"/>
        </w:rPr>
        <w:tab/>
        <w:t xml:space="preserve">It shall be unlawful for any person to trespass upon the grass plots or flower beds of the grounds of the State House or the Governor’s mansion, or of the grounds surrounding any of the State office buildings located in the area bounded by Assembly, Gervais, Bull, and Pendleton Streets in the city of Columbia, to damage or deface any of the buildings, or to </w:t>
      </w:r>
      <w:r>
        <w:rPr>
          <w:color w:val="000000" w:themeColor="text1"/>
          <w:u w:color="000000" w:themeColor="text1"/>
        </w:rPr>
        <w:lastRenderedPageBreak/>
        <w:t xml:space="preserve">cut down, deface, mutilate or otherwise injure any of the statues, trees, shrubs, grasses or flowers on the grounds or commit any other trespass upon any property of the State, real or personal, located thereon.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40.</w:t>
      </w:r>
      <w:r>
        <w:rPr>
          <w:color w:val="000000" w:themeColor="text1"/>
          <w:u w:color="000000" w:themeColor="text1"/>
        </w:rPr>
        <w:tab/>
      </w:r>
      <w:r>
        <w:rPr>
          <w:color w:val="000000" w:themeColor="text1"/>
          <w:u w:color="000000" w:themeColor="text1"/>
        </w:rPr>
        <w:tab/>
        <w:t>It shall be unlawful for any person, except State officers and employees and persons having lawful business in the buildings, to use any of the driveways, alleys, or parking spaces upon any of the property of the State, bounded by Assembly, Gervais, Bull and Pendleton Streets in the city of Columbia, upon any regular weekday, Saturdays and holidays excepted, between the hours of eight</w:t>
      </w:r>
      <w:r>
        <w:rPr>
          <w:color w:val="000000" w:themeColor="text1"/>
          <w:u w:color="000000" w:themeColor="text1"/>
        </w:rPr>
        <w:noBreakHyphen/>
        <w:t>thirty A. M. and five</w:t>
      </w:r>
      <w:r>
        <w:rPr>
          <w:color w:val="000000" w:themeColor="text1"/>
          <w:u w:color="000000" w:themeColor="text1"/>
        </w:rPr>
        <w:noBreakHyphen/>
        <w:t xml:space="preserve">thirty P. M., whenever the buildings are open for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50.</w:t>
      </w:r>
      <w:r>
        <w:rPr>
          <w:color w:val="000000" w:themeColor="text1"/>
          <w:u w:color="000000" w:themeColor="text1"/>
        </w:rPr>
        <w:tab/>
        <w:t>It shall be unlawful for anyone to park any vehicle on any of the property described in Section 10</w:t>
      </w:r>
      <w:r>
        <w:rPr>
          <w:color w:val="000000" w:themeColor="text1"/>
          <w:u w:color="000000" w:themeColor="text1"/>
        </w:rPr>
        <w:noBreakHyphen/>
        <w:t>11</w:t>
      </w:r>
      <w:r>
        <w:rPr>
          <w:color w:val="000000" w:themeColor="text1"/>
          <w:u w:color="000000" w:themeColor="text1"/>
        </w:rPr>
        <w:noBreakHyphen/>
        <w:t>40 and subsection (2) of Section 10</w:t>
      </w:r>
      <w:r>
        <w:rPr>
          <w:color w:val="000000" w:themeColor="text1"/>
          <w:u w:color="000000" w:themeColor="text1"/>
        </w:rPr>
        <w:noBreakHyphen/>
        <w:t>11</w:t>
      </w:r>
      <w:r>
        <w:rPr>
          <w:color w:val="000000" w:themeColor="text1"/>
          <w:u w:color="000000" w:themeColor="text1"/>
        </w:rPr>
        <w:noBreakHyphen/>
        <w:t xml:space="preserve">80 except in the spaces and manner now marked and designated or that may hereafter be marked and designated by the State Budget and Control Board, in cooperation with the Department of Transportation, or to block or impede traffic through the alleys and driveways.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60.</w:t>
      </w:r>
      <w:r>
        <w:rPr>
          <w:color w:val="000000" w:themeColor="text1"/>
          <w:u w:color="000000" w:themeColor="text1"/>
        </w:rPr>
        <w:tab/>
        <w:t>It shall be unlawful to operate a motor vehicle on any of the property described in Section 10</w:t>
      </w:r>
      <w:r>
        <w:rPr>
          <w:color w:val="000000" w:themeColor="text1"/>
          <w:u w:color="000000" w:themeColor="text1"/>
        </w:rPr>
        <w:noBreakHyphen/>
        <w:t>11</w:t>
      </w:r>
      <w:r>
        <w:rPr>
          <w:color w:val="000000" w:themeColor="text1"/>
          <w:u w:color="000000" w:themeColor="text1"/>
        </w:rPr>
        <w:noBreakHyphen/>
        <w:t>40 and subsection (2) of Section 10</w:t>
      </w:r>
      <w:r>
        <w:rPr>
          <w:color w:val="000000" w:themeColor="text1"/>
          <w:u w:color="000000" w:themeColor="text1"/>
        </w:rPr>
        <w:noBreakHyphen/>
        <w:t>11</w:t>
      </w:r>
      <w:r>
        <w:rPr>
          <w:color w:val="000000" w:themeColor="text1"/>
          <w:u w:color="000000" w:themeColor="text1"/>
        </w:rPr>
        <w:noBreakHyphen/>
        <w:t>80 at a speed in excess of ten miles per hour.  All of the State laws regulating traffic upon the highways and streets shall apply to the operation of motor vehicles within the area, except as modified hereby.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440"/>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70.</w:t>
      </w:r>
      <w:r>
        <w:rPr>
          <w:color w:val="000000" w:themeColor="text1"/>
          <w:u w:color="000000" w:themeColor="text1"/>
        </w:rPr>
        <w:tab/>
        <w:t>All of the general criminal laws of the State are hereby declared to be in full force and effect within the area described in Sections 10</w:t>
      </w:r>
      <w:r>
        <w:rPr>
          <w:color w:val="000000" w:themeColor="text1"/>
          <w:u w:color="000000" w:themeColor="text1"/>
        </w:rPr>
        <w:noBreakHyphen/>
        <w:t>11</w:t>
      </w:r>
      <w:r>
        <w:rPr>
          <w:color w:val="000000" w:themeColor="text1"/>
          <w:u w:color="000000" w:themeColor="text1"/>
        </w:rPr>
        <w:noBreakHyphen/>
        <w:t>30 and 10</w:t>
      </w:r>
      <w:r>
        <w:rPr>
          <w:color w:val="000000" w:themeColor="text1"/>
          <w:u w:color="000000" w:themeColor="text1"/>
        </w:rPr>
        <w:noBreakHyphen/>
        <w:t>11</w:t>
      </w:r>
      <w:r>
        <w:rPr>
          <w:color w:val="000000" w:themeColor="text1"/>
          <w:u w:color="000000" w:themeColor="text1"/>
        </w:rPr>
        <w:noBreakHyphen/>
        <w:t>40 and subsection (2) of Section 10</w:t>
      </w:r>
      <w:r>
        <w:rPr>
          <w:color w:val="000000" w:themeColor="text1"/>
          <w:u w:color="000000" w:themeColor="text1"/>
        </w:rPr>
        <w:noBreakHyphen/>
        <w:t>11</w:t>
      </w:r>
      <w:r>
        <w:rPr>
          <w:color w:val="000000" w:themeColor="text1"/>
          <w:u w:color="000000" w:themeColor="text1"/>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80.</w:t>
      </w:r>
      <w:r>
        <w:rPr>
          <w:color w:val="000000" w:themeColor="text1"/>
          <w:u w:color="000000" w:themeColor="text1"/>
        </w:rPr>
        <w:tab/>
      </w:r>
      <w:r>
        <w:rPr>
          <w:strike/>
          <w:color w:val="000000" w:themeColor="text1"/>
          <w:u w:color="000000" w:themeColor="text1"/>
        </w:rPr>
        <w:t>(1)</w:t>
      </w:r>
      <w:r>
        <w:rPr>
          <w:color w:val="000000" w:themeColor="text1"/>
          <w:u w:color="000000" w:themeColor="text1"/>
        </w:rPr>
        <w:t xml:space="preserve"> </w:t>
      </w:r>
      <w:r>
        <w:rPr>
          <w:color w:val="000000" w:themeColor="text1"/>
          <w:u w:val="single" w:color="000000" w:themeColor="text1"/>
        </w:rPr>
        <w:t>(A) Except as provided in subsection (B) of this section,</w:t>
      </w:r>
      <w:r>
        <w:rPr>
          <w:color w:val="000000" w:themeColor="text1"/>
          <w:u w:color="000000" w:themeColor="text1"/>
        </w:rPr>
        <w:t xml:space="preserve"> </w:t>
      </w:r>
      <w:r>
        <w:rPr>
          <w:strike/>
          <w:color w:val="000000" w:themeColor="text1"/>
          <w:u w:color="000000" w:themeColor="text1"/>
        </w:rPr>
        <w:t>P</w:t>
      </w:r>
      <w:r>
        <w:rPr>
          <w:color w:val="000000" w:themeColor="text1"/>
          <w:u w:val="single" w:color="000000" w:themeColor="text1"/>
        </w:rPr>
        <w:t>p</w:t>
      </w:r>
      <w:r>
        <w:rPr>
          <w:color w:val="000000" w:themeColor="text1"/>
          <w:u w:color="000000" w:themeColor="text1"/>
        </w:rPr>
        <w:t>arking lots which are situated on the property of the State shall be reserved for the employees of the State.  The parking lots referred to by this section shall be policed by the Department of Public Safety and no person not authorized by this section shall be allowed to occupy such parking lots.  Parking lots referred to in this section are confined to those located in the City of Columbia.</w:t>
      </w:r>
    </w:p>
    <w:p>
      <w:pPr>
        <w:tabs>
          <w:tab w:val="left" w:pos="216"/>
          <w:tab w:val="left" w:pos="432"/>
          <w:tab w:val="left" w:pos="648"/>
          <w:tab w:val="left" w:pos="864"/>
          <w:tab w:val="left" w:pos="1170"/>
          <w:tab w:val="left" w:pos="126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strike/>
          <w:color w:val="000000" w:themeColor="text1"/>
          <w:u w:color="000000" w:themeColor="text1"/>
        </w:rPr>
        <w:t>(2)</w:t>
      </w:r>
      <w:r>
        <w:rPr>
          <w:color w:val="000000" w:themeColor="text1"/>
          <w:u w:color="000000" w:themeColor="text1"/>
        </w:rPr>
        <w:t xml:space="preserve"> </w:t>
      </w:r>
      <w:r>
        <w:rPr>
          <w:color w:val="000000" w:themeColor="text1"/>
          <w:u w:val="single" w:color="000000" w:themeColor="text1"/>
        </w:rPr>
        <w:t>(B)</w:t>
      </w:r>
      <w:r>
        <w:rPr>
          <w:color w:val="000000" w:themeColor="text1"/>
          <w:u w:color="000000" w:themeColor="text1"/>
        </w:rPr>
        <w:tab/>
        <w:t>The parking lot</w:t>
      </w:r>
      <w:r>
        <w:rPr>
          <w:color w:val="000000" w:themeColor="text1"/>
          <w:u w:val="single" w:color="000000" w:themeColor="text1"/>
        </w:rPr>
        <w:t>s</w:t>
      </w:r>
      <w:r>
        <w:rPr>
          <w:color w:val="000000" w:themeColor="text1"/>
          <w:u w:color="000000" w:themeColor="text1"/>
        </w:rPr>
        <w:t xml:space="preserve"> </w:t>
      </w:r>
      <w:r>
        <w:rPr>
          <w:strike/>
          <w:color w:val="000000" w:themeColor="text1"/>
          <w:u w:color="000000" w:themeColor="text1"/>
        </w:rPr>
        <w:t>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Pr>
          <w:color w:val="000000" w:themeColor="text1"/>
          <w:u w:color="000000" w:themeColor="text1"/>
        </w:rPr>
        <w:t xml:space="preserve">  </w:t>
      </w:r>
      <w:r>
        <w:rPr>
          <w:color w:val="000000" w:themeColor="text1"/>
          <w:u w:val="single" w:color="000000" w:themeColor="text1"/>
        </w:rPr>
        <w:t>located upon, around or under any of the property of the State bounded by Assembly, Gervais, Sumter, and Pendleton streets in the city of Columbia, and the Supreme Court Building parking lot shall be policed by the Capitol Police Force, and no person not authorized by this section shall be allowed to occupy such parking lots.</w:t>
      </w:r>
      <w:r>
        <w:rPr>
          <w:color w:val="000000" w:themeColor="text1"/>
          <w:u w:color="000000" w:themeColor="text1"/>
        </w:rPr>
        <w:t xml:space="preserve"> The use of </w:t>
      </w:r>
      <w:r>
        <w:rPr>
          <w:strike/>
          <w:color w:val="000000" w:themeColor="text1"/>
          <w:u w:color="000000" w:themeColor="text1"/>
        </w:rPr>
        <w:t>this</w:t>
      </w:r>
      <w:r>
        <w:rPr>
          <w:color w:val="000000" w:themeColor="text1"/>
          <w:u w:color="000000" w:themeColor="text1"/>
        </w:rPr>
        <w:t xml:space="preserve"> </w:t>
      </w:r>
      <w:r>
        <w:rPr>
          <w:color w:val="000000" w:themeColor="text1"/>
          <w:u w:val="single" w:color="000000" w:themeColor="text1"/>
        </w:rPr>
        <w:t>these</w:t>
      </w:r>
      <w:r>
        <w:rPr>
          <w:color w:val="000000" w:themeColor="text1"/>
          <w:u w:color="000000" w:themeColor="text1"/>
        </w:rPr>
        <w:t xml:space="preserve"> lot</w:t>
      </w:r>
      <w:r>
        <w:rPr>
          <w:color w:val="000000" w:themeColor="text1"/>
          <w:u w:val="single" w:color="000000" w:themeColor="text1"/>
        </w:rPr>
        <w:t>s</w:t>
      </w:r>
      <w:r>
        <w:rPr>
          <w:color w:val="000000" w:themeColor="text1"/>
          <w:u w:color="000000" w:themeColor="text1"/>
        </w:rPr>
        <w:t xml:space="preserve"> by unauthorized persons shall constitute a misdemeanor, punishable as provided for in Section 10</w:t>
      </w:r>
      <w:r>
        <w:rPr>
          <w:color w:val="000000" w:themeColor="text1"/>
          <w:u w:color="000000" w:themeColor="text1"/>
        </w:rPr>
        <w:noBreakHyphen/>
        <w:t>11</w:t>
      </w:r>
      <w:r>
        <w:rPr>
          <w:color w:val="000000" w:themeColor="text1"/>
          <w:u w:color="000000" w:themeColor="text1"/>
        </w:rPr>
        <w:noBreakHyphen/>
        <w:t xml:space="preserve">120.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10</w:t>
      </w:r>
      <w:r>
        <w:rPr>
          <w:strike/>
          <w:color w:val="000000" w:themeColor="text1"/>
          <w:u w:color="000000" w:themeColor="text1"/>
        </w:rPr>
        <w:noBreakHyphen/>
        <w:t>11</w:t>
      </w:r>
      <w:r>
        <w:rPr>
          <w:strike/>
          <w:color w:val="000000" w:themeColor="text1"/>
          <w:u w:color="000000" w:themeColor="text1"/>
        </w:rPr>
        <w:noBreakHyphen/>
        <w:t xml:space="preserve">90. </w:t>
      </w:r>
      <w:r>
        <w:rPr>
          <w:strike/>
          <w:color w:val="000000" w:themeColor="text1"/>
          <w:u w:color="000000" w:themeColor="text1"/>
        </w:rPr>
        <w:tab/>
      </w:r>
      <w:r>
        <w:rPr>
          <w:strike/>
          <w:color w:val="000000" w:themeColor="text1"/>
          <w:u w:color="000000" w:themeColor="text1"/>
        </w:rPr>
        <w:tab/>
        <w:t>The watchmen and policemen employed by the Budget and Control Board for the protection of the property described in Sections 10</w:t>
      </w:r>
      <w:r>
        <w:rPr>
          <w:strike/>
          <w:color w:val="000000" w:themeColor="text1"/>
          <w:u w:color="000000" w:themeColor="text1"/>
        </w:rPr>
        <w:noBreakHyphen/>
        <w:t>11</w:t>
      </w:r>
      <w:r>
        <w:rPr>
          <w:strike/>
          <w:color w:val="000000" w:themeColor="text1"/>
          <w:u w:color="000000" w:themeColor="text1"/>
        </w:rPr>
        <w:noBreakHyphen/>
        <w:t>30 and 10</w:t>
      </w:r>
      <w:r>
        <w:rPr>
          <w:strike/>
          <w:color w:val="000000" w:themeColor="text1"/>
          <w:u w:color="000000" w:themeColor="text1"/>
        </w:rPr>
        <w:noBreakHyphen/>
        <w:t>11</w:t>
      </w:r>
      <w:r>
        <w:rPr>
          <w:strike/>
          <w:color w:val="000000" w:themeColor="text1"/>
          <w:u w:color="000000" w:themeColor="text1"/>
        </w:rPr>
        <w:noBreakHyphen/>
        <w:t>40 and subsection (2) of Section  10</w:t>
      </w:r>
      <w:r>
        <w:rPr>
          <w:strike/>
          <w:color w:val="000000" w:themeColor="text1"/>
          <w:u w:color="000000" w:themeColor="text1"/>
        </w:rPr>
        <w:noBreakHyphen/>
        <w:t>11</w:t>
      </w:r>
      <w:r>
        <w:rPr>
          <w:strike/>
          <w:color w:val="000000" w:themeColor="text1"/>
          <w:u w:color="000000" w:themeColor="text1"/>
        </w:rPr>
        <w:noBreakHyphen/>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in the amount of one thousand dollars, with the Budget and Control Board, and be duly commissioned by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100. </w:t>
      </w:r>
      <w:r>
        <w:rPr>
          <w:color w:val="000000" w:themeColor="text1"/>
          <w:u w:color="000000" w:themeColor="text1"/>
        </w:rPr>
        <w:tab/>
      </w:r>
      <w:r>
        <w:rPr>
          <w:strike/>
          <w:color w:val="000000" w:themeColor="text1"/>
          <w:u w:color="000000" w:themeColor="text1"/>
        </w:rPr>
        <w:t>In addition to the enforcement of Sections 10</w:t>
      </w:r>
      <w:r>
        <w:rPr>
          <w:strike/>
          <w:color w:val="000000" w:themeColor="text1"/>
          <w:u w:color="000000" w:themeColor="text1"/>
        </w:rPr>
        <w:noBreakHyphen/>
        <w:t>11</w:t>
      </w:r>
      <w:r>
        <w:rPr>
          <w:strike/>
          <w:color w:val="000000" w:themeColor="text1"/>
          <w:u w:color="000000" w:themeColor="text1"/>
        </w:rPr>
        <w:noBreakHyphen/>
        <w:t>30 to 10</w:t>
      </w:r>
      <w:r>
        <w:rPr>
          <w:strike/>
          <w:color w:val="000000" w:themeColor="text1"/>
          <w:u w:color="000000" w:themeColor="text1"/>
        </w:rPr>
        <w:noBreakHyphen/>
        <w:t>11</w:t>
      </w:r>
      <w:r>
        <w:rPr>
          <w:strike/>
          <w:color w:val="000000" w:themeColor="text1"/>
          <w:u w:color="000000" w:themeColor="text1"/>
        </w:rPr>
        <w:noBreakHyphen/>
        <w:t>70 and subsection (2) of Section 10</w:t>
      </w:r>
      <w:r>
        <w:rPr>
          <w:strike/>
          <w:color w:val="000000" w:themeColor="text1"/>
          <w:u w:color="000000" w:themeColor="text1"/>
        </w:rPr>
        <w:noBreakHyphen/>
        <w:t>11</w:t>
      </w:r>
      <w:r>
        <w:rPr>
          <w:strike/>
          <w:color w:val="000000" w:themeColor="text1"/>
          <w:u w:color="000000" w:themeColor="text1"/>
        </w:rPr>
        <w:noBreakHyphen/>
        <w:t>80 by the watchmen mentioned in Section 10</w:t>
      </w:r>
      <w:r>
        <w:rPr>
          <w:strike/>
          <w:color w:val="000000" w:themeColor="text1"/>
          <w:u w:color="000000" w:themeColor="text1"/>
        </w:rPr>
        <w:noBreakHyphen/>
        <w:t>11</w:t>
      </w:r>
      <w:r>
        <w:rPr>
          <w:strike/>
          <w:color w:val="000000" w:themeColor="text1"/>
          <w:u w:color="000000" w:themeColor="text1"/>
        </w:rPr>
        <w:noBreakHyphen/>
        <w:t>90, all</w:t>
      </w:r>
      <w:r>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lawful highway patrolmen and police officers of the city of Columbia may enforce the criminal laws of this State and the provisions of such sections and subsection within the area described in Sections 10</w:t>
      </w:r>
      <w:r>
        <w:rPr>
          <w:color w:val="000000" w:themeColor="text1"/>
          <w:u w:color="000000" w:themeColor="text1"/>
        </w:rPr>
        <w:noBreakHyphen/>
        <w:t>11</w:t>
      </w:r>
      <w:r>
        <w:rPr>
          <w:color w:val="000000" w:themeColor="text1"/>
          <w:u w:color="000000" w:themeColor="text1"/>
        </w:rPr>
        <w:noBreakHyphen/>
        <w:t>30 and 10</w:t>
      </w:r>
      <w:r>
        <w:rPr>
          <w:color w:val="000000" w:themeColor="text1"/>
          <w:u w:color="000000" w:themeColor="text1"/>
        </w:rPr>
        <w:noBreakHyphen/>
        <w:t>11</w:t>
      </w:r>
      <w:r>
        <w:rPr>
          <w:color w:val="000000" w:themeColor="text1"/>
          <w:u w:color="000000" w:themeColor="text1"/>
        </w:rPr>
        <w:noBreakHyphen/>
        <w:t>40 and subsection (2) of Section 10</w:t>
      </w:r>
      <w:r>
        <w:rPr>
          <w:color w:val="000000" w:themeColor="text1"/>
          <w:u w:color="000000" w:themeColor="text1"/>
        </w:rPr>
        <w:noBreakHyphen/>
        <w:t>11</w:t>
      </w:r>
      <w:r>
        <w:rPr>
          <w:color w:val="000000" w:themeColor="text1"/>
          <w:u w:color="000000" w:themeColor="text1"/>
        </w:rPr>
        <w:noBreakHyphen/>
        <w:t xml:space="preserve">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110. In connection with traffic and parking violations only, </w:t>
      </w:r>
      <w:r>
        <w:rPr>
          <w:strike/>
          <w:color w:val="000000" w:themeColor="text1"/>
          <w:u w:color="000000" w:themeColor="text1"/>
        </w:rPr>
        <w:t>the watchmen and policemen referred to in Section 10</w:t>
      </w:r>
      <w:r>
        <w:rPr>
          <w:strike/>
          <w:color w:val="000000" w:themeColor="text1"/>
          <w:u w:color="000000" w:themeColor="text1"/>
        </w:rPr>
        <w:noBreakHyphen/>
        <w:t>11</w:t>
      </w:r>
      <w:r>
        <w:rPr>
          <w:strike/>
          <w:color w:val="000000" w:themeColor="text1"/>
          <w:u w:color="000000" w:themeColor="text1"/>
        </w:rPr>
        <w:noBreakHyphen/>
        <w:t>90</w:t>
      </w:r>
      <w:r>
        <w:rPr>
          <w:color w:val="000000" w:themeColor="text1"/>
          <w:u w:color="000000" w:themeColor="text1"/>
        </w:rPr>
        <w:t xml:space="preserve"> </w:t>
      </w:r>
      <w:r>
        <w:rPr>
          <w:color w:val="000000" w:themeColor="text1"/>
          <w:u w:val="single" w:color="000000" w:themeColor="text1"/>
        </w:rPr>
        <w:t>the Capitol Police Force</w:t>
      </w:r>
      <w:r>
        <w:rPr>
          <w:color w:val="000000" w:themeColor="text1"/>
          <w:u w:color="000000" w:themeColor="text1"/>
        </w:rPr>
        <w:t xml:space="preserve">, State highway patrolmen and policemen of the city of Columbia shall have the right to issue and use parking tickets of the type used by the city of Columbia, with such changes as are necessitated hereby, to be prepared and furnished by the Budget and Control Board, upon the issuance of which the procedures shall be followed as prevail in connection with the use of parking tickets by the city of Columbia.  Nothing </w:t>
      </w:r>
      <w:r>
        <w:rPr>
          <w:color w:val="000000" w:themeColor="text1"/>
          <w:u w:color="000000" w:themeColor="text1"/>
        </w:rPr>
        <w:lastRenderedPageBreak/>
        <w:t xml:space="preserve">herein shall restrict the application and use of regular arrest warrants.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120. The violation of any of the provisions of Sections 10</w:t>
      </w:r>
      <w:r>
        <w:rPr>
          <w:color w:val="000000" w:themeColor="text1"/>
          <w:u w:color="000000" w:themeColor="text1"/>
        </w:rPr>
        <w:noBreakHyphen/>
        <w:t>11</w:t>
      </w:r>
      <w:r>
        <w:rPr>
          <w:color w:val="000000" w:themeColor="text1"/>
          <w:u w:color="000000" w:themeColor="text1"/>
        </w:rPr>
        <w:noBreakHyphen/>
        <w:t>40 to 10</w:t>
      </w:r>
      <w:r>
        <w:rPr>
          <w:color w:val="000000" w:themeColor="text1"/>
          <w:u w:color="000000" w:themeColor="text1"/>
        </w:rPr>
        <w:noBreakHyphen/>
        <w:t>11</w:t>
      </w:r>
      <w:r>
        <w:rPr>
          <w:color w:val="000000" w:themeColor="text1"/>
          <w:u w:color="000000" w:themeColor="text1"/>
        </w:rPr>
        <w:noBreakHyphen/>
        <w:t>60 and subsection (2) of Section 10</w:t>
      </w:r>
      <w:r>
        <w:rPr>
          <w:color w:val="000000" w:themeColor="text1"/>
          <w:u w:color="000000" w:themeColor="text1"/>
        </w:rPr>
        <w:noBreakHyphen/>
        <w:t>11</w:t>
      </w:r>
      <w:r>
        <w:rPr>
          <w:color w:val="000000" w:themeColor="text1"/>
          <w:u w:color="000000" w:themeColor="text1"/>
        </w:rPr>
        <w:noBreakHyphen/>
        <w:t xml:space="preserve">80 shall constitute a misdemeanor and, upon conviction thereof, the offender shall be punished by a fine of not more than one hundred dollars or imprisonment for not more than thirty days.  The penalties for violation of any of the other criminal laws of the State shall be as provided for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130. </w:t>
      </w:r>
      <w:r>
        <w:rPr>
          <w:color w:val="000000" w:themeColor="text1"/>
          <w:u w:color="000000" w:themeColor="text1"/>
        </w:rPr>
        <w:tab/>
        <w:t xml:space="preserve">The </w:t>
      </w:r>
      <w:r>
        <w:rPr>
          <w:strike/>
          <w:color w:val="000000" w:themeColor="text1"/>
          <w:u w:color="000000" w:themeColor="text1"/>
        </w:rPr>
        <w:t>recorder of the city of Columbia and the</w:t>
      </w:r>
      <w:r>
        <w:rPr>
          <w:color w:val="000000" w:themeColor="text1"/>
          <w:u w:color="000000" w:themeColor="text1"/>
        </w:rPr>
        <w:t xml:space="preserve"> magistrate of the Columbia district </w:t>
      </w:r>
      <w:r>
        <w:rPr>
          <w:strike/>
          <w:color w:val="000000" w:themeColor="text1"/>
          <w:u w:color="000000" w:themeColor="text1"/>
        </w:rPr>
        <w:t>are hereby separately</w:t>
      </w:r>
      <w:r>
        <w:rPr>
          <w:color w:val="000000" w:themeColor="text1"/>
          <w:u w:color="000000" w:themeColor="text1"/>
        </w:rPr>
        <w:t xml:space="preserve"> </w:t>
      </w:r>
      <w:r>
        <w:rPr>
          <w:color w:val="000000" w:themeColor="text1"/>
          <w:u w:val="single" w:color="000000" w:themeColor="text1"/>
        </w:rPr>
        <w:t xml:space="preserve">is </w:t>
      </w:r>
      <w:r>
        <w:rPr>
          <w:color w:val="000000" w:themeColor="text1"/>
          <w:u w:color="000000" w:themeColor="text1"/>
        </w:rPr>
        <w:t>vested with all jurisdiction necessary to hear, try</w:t>
      </w:r>
      <w:r>
        <w:rPr>
          <w:color w:val="000000" w:themeColor="text1"/>
          <w:u w:val="single"/>
        </w:rPr>
        <w:t>,</w:t>
      </w:r>
      <w:r>
        <w:rPr>
          <w:color w:val="000000" w:themeColor="text1"/>
          <w:u w:color="000000" w:themeColor="text1"/>
        </w:rPr>
        <w:t xml:space="preserve"> and determine criminal cases involving any violations of Sections 10</w:t>
      </w:r>
      <w:r>
        <w:rPr>
          <w:color w:val="000000" w:themeColor="text1"/>
          <w:u w:color="000000" w:themeColor="text1"/>
        </w:rPr>
        <w:noBreakHyphen/>
        <w:t>11</w:t>
      </w:r>
      <w:r>
        <w:rPr>
          <w:color w:val="000000" w:themeColor="text1"/>
          <w:u w:color="000000" w:themeColor="text1"/>
        </w:rPr>
        <w:noBreakHyphen/>
        <w:t>30 to 10</w:t>
      </w:r>
      <w:r>
        <w:rPr>
          <w:color w:val="000000" w:themeColor="text1"/>
          <w:u w:color="000000" w:themeColor="text1"/>
        </w:rPr>
        <w:noBreakHyphen/>
        <w:t>11</w:t>
      </w:r>
      <w:r>
        <w:rPr>
          <w:color w:val="000000" w:themeColor="text1"/>
          <w:u w:color="000000" w:themeColor="text1"/>
        </w:rPr>
        <w:noBreakHyphen/>
        <w:t xml:space="preserve">120 where the punishment does not exceed </w:t>
      </w:r>
      <w:r>
        <w:rPr>
          <w:strike/>
          <w:color w:val="000000" w:themeColor="text1"/>
          <w:u w:color="000000" w:themeColor="text1"/>
        </w:rPr>
        <w:t>a fine of one hundred dollars or imprisonment of thirty days</w:t>
      </w:r>
      <w:r>
        <w:rPr>
          <w:color w:val="000000" w:themeColor="text1"/>
          <w:u w:color="000000" w:themeColor="text1"/>
        </w:rPr>
        <w:t xml:space="preserve"> </w:t>
      </w:r>
      <w:r>
        <w:rPr>
          <w:color w:val="000000" w:themeColor="text1"/>
          <w:u w:val="single" w:color="000000" w:themeColor="text1"/>
        </w:rPr>
        <w:t>the jurisdictional limits of magistrate’s court</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140. </w:t>
      </w:r>
      <w:r>
        <w:rPr>
          <w:color w:val="000000" w:themeColor="text1"/>
          <w:u w:color="000000" w:themeColor="text1"/>
        </w:rPr>
        <w:tab/>
        <w:t>Nothing contained in this article shall be construed to abridge the authority of the State Budget and Control Board to grant permission to use the State House grounds for educational, electrical decorations</w:t>
      </w:r>
      <w:r>
        <w:rPr>
          <w:color w:val="000000" w:themeColor="text1"/>
          <w:u w:val="single"/>
        </w:rPr>
        <w:t>,</w:t>
      </w:r>
      <w:r>
        <w:rPr>
          <w:color w:val="000000" w:themeColor="text1"/>
          <w:u w:color="000000" w:themeColor="text1"/>
        </w:rPr>
        <w:t xml:space="preserve"> and similar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10</w:t>
      </w:r>
      <w:r>
        <w:rPr>
          <w:strike/>
          <w:color w:val="000000" w:themeColor="text1"/>
          <w:u w:color="000000" w:themeColor="text1"/>
        </w:rPr>
        <w:noBreakHyphen/>
        <w:t>11</w:t>
      </w:r>
      <w:r>
        <w:rPr>
          <w:strike/>
          <w:color w:val="000000" w:themeColor="text1"/>
          <w:u w:color="000000" w:themeColor="text1"/>
        </w:rPr>
        <w:noBreakHyphen/>
        <w:t xml:space="preserve">150. </w:t>
      </w:r>
      <w:r>
        <w:rPr>
          <w:strike/>
          <w:color w:val="000000" w:themeColor="text1"/>
          <w:u w:color="000000" w:themeColor="text1"/>
        </w:rPr>
        <w:tab/>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310. </w:t>
      </w:r>
      <w:r>
        <w:rPr>
          <w:color w:val="000000" w:themeColor="text1"/>
          <w:u w:color="000000" w:themeColor="text1"/>
        </w:rPr>
        <w:tab/>
        <w:t xml:space="preserve">As used in this article, ‘capitol grounds’ shall be that area inward from the vehicular traveled surfaces of Gervais, Sumter, </w:t>
      </w:r>
      <w:r>
        <w:rPr>
          <w:strike/>
          <w:color w:val="000000" w:themeColor="text1"/>
          <w:u w:color="000000" w:themeColor="text1"/>
        </w:rPr>
        <w:t>Senate</w:t>
      </w:r>
      <w:r>
        <w:rPr>
          <w:color w:val="000000" w:themeColor="text1"/>
          <w:u w:color="000000" w:themeColor="text1"/>
        </w:rPr>
        <w:t xml:space="preserve"> </w:t>
      </w:r>
      <w:r>
        <w:rPr>
          <w:color w:val="000000" w:themeColor="text1"/>
          <w:u w:val="single" w:color="000000" w:themeColor="text1"/>
        </w:rPr>
        <w:t>Pendleton</w:t>
      </w:r>
      <w:r>
        <w:rPr>
          <w:color w:val="000000" w:themeColor="text1"/>
          <w:u w:color="000000" w:themeColor="text1"/>
        </w:rPr>
        <w:t xml:space="preserve"> and Assembly Streets in the city of Columbia.  </w:t>
      </w:r>
      <w:r>
        <w:rPr>
          <w:color w:val="000000" w:themeColor="text1"/>
          <w:u w:val="single"/>
        </w:rPr>
        <w:t>It shall also include the Supreme Court Building including its grounds and parking lot, and the sidewalks bordering that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315. </w:t>
      </w:r>
      <w:r>
        <w:rPr>
          <w:color w:val="000000" w:themeColor="text1"/>
          <w:u w:color="000000" w:themeColor="text1"/>
        </w:rPr>
        <w:tab/>
        <w:t xml:space="preserve">It is unlawful for a person to wilfully and maliciously deface, vandalize, damage, or destroy or attempt to </w:t>
      </w:r>
      <w:r>
        <w:rPr>
          <w:color w:val="000000" w:themeColor="text1"/>
          <w:u w:color="000000" w:themeColor="text1"/>
        </w:rPr>
        <w:lastRenderedPageBreak/>
        <w:t>deface, vandalize, damage, or destroy any monument, flag, flag support, memorial, fence, or structure located on the capitol grounds</w:t>
      </w:r>
      <w:r>
        <w:rPr>
          <w:color w:val="000000" w:themeColor="text1"/>
          <w:u w:val="single"/>
        </w:rPr>
        <w:t>,</w:t>
      </w:r>
      <w:r>
        <w:rPr>
          <w:color w:val="000000" w:themeColor="text1"/>
          <w:u w:color="000000" w:themeColor="text1"/>
        </w:rPr>
        <w:t xml:space="preserve"> and a person convicted of a violation of this section shall be punished pursuant to the provisions of Section 10</w:t>
      </w:r>
      <w:r>
        <w:rPr>
          <w:color w:val="000000" w:themeColor="text1"/>
          <w:u w:color="000000" w:themeColor="text1"/>
        </w:rPr>
        <w:noBreakHyphen/>
        <w:t>11</w:t>
      </w:r>
      <w:r>
        <w:rPr>
          <w:color w:val="000000" w:themeColor="text1"/>
          <w:u w:color="000000" w:themeColor="text1"/>
        </w:rPr>
        <w:noBreakHyphen/>
        <w:t xml:space="preserve">360.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320. </w:t>
      </w:r>
      <w:r>
        <w:rPr>
          <w:color w:val="000000" w:themeColor="text1"/>
          <w:u w:color="000000" w:themeColor="text1"/>
        </w:rPr>
        <w:tab/>
        <w:t xml:space="preserve">(A) It is unlawful for any person or group of persons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(1) carry or have readily accessible to the person upon the capitol grounds or within the capitol building any firearm or dangerous weapon;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discharge any firearm or to use any dangerous weapon upon the capitol grounds or within the capitol building.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(B) This section does not apply to a person who possesses a concealable weapons’ permit pursuant to Article 4, Chapter 31, Title 23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325. </w:t>
      </w:r>
      <w:r>
        <w:rPr>
          <w:color w:val="000000" w:themeColor="text1"/>
          <w:u w:color="000000" w:themeColor="text1"/>
        </w:rPr>
        <w:tab/>
        <w:t xml:space="preserve">(A) It is unlawful for a person knowingly to possess, have readily accessible to the person, or transport by any means upon the capitol grounds or within the capitol building any explosive, destructive device, or incendiary device.  A person who violates this subsection is guilty of a felony and, upon conviction, must be imprisoned for not less than two years nor more than fifteen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(B) It is unlawful for a person intentionally to detonate an explosive or destructive device or ignite any incendiary device upon the capitol grounds or within the capitol building.  A person who violates this subsection is guilty of a felony and, upon conviction: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in cases resulting in the death of another person where there was malice aforethought, must be punished by death, by imprisonment for life, or by a mandatory minimum term of imprisonment for thirty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cases resulting in the death of another person where there was no</w:t>
      </w:r>
      <w:r>
        <w:rPr>
          <w:strike/>
          <w:color w:val="000000" w:themeColor="text1"/>
          <w:u w:color="000000" w:themeColor="text1"/>
        </w:rPr>
        <w:t>t</w:t>
      </w:r>
      <w:r>
        <w:rPr>
          <w:color w:val="000000" w:themeColor="text1"/>
          <w:u w:color="000000" w:themeColor="text1"/>
        </w:rPr>
        <w:t xml:space="preserve"> malice aforethought, must be imprisoned not less than two years nor more than thirty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 cases resulting in injury to a person, must be imprisoned for not less than ten years nor more than twenty</w:t>
      </w:r>
      <w:r>
        <w:rPr>
          <w:color w:val="000000" w:themeColor="text1"/>
          <w:u w:color="000000" w:themeColor="text1"/>
        </w:rPr>
        <w:noBreakHyphen/>
        <w:t xml:space="preserve">five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t>in cases resulting in damage to a building or other real or personal property, must be imprisoned for not less than two years nor more than twenty</w:t>
      </w:r>
      <w:r>
        <w:rPr>
          <w:color w:val="000000" w:themeColor="text1"/>
          <w:u w:color="000000" w:themeColor="text1"/>
        </w:rPr>
        <w:noBreakHyphen/>
        <w:t xml:space="preserve">five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330.</w:t>
      </w:r>
      <w:r>
        <w:rPr>
          <w:color w:val="000000" w:themeColor="text1"/>
          <w:u w:color="000000" w:themeColor="text1"/>
        </w:rPr>
        <w:tab/>
      </w:r>
      <w:r>
        <w:rPr>
          <w:color w:val="000000" w:themeColor="text1"/>
          <w:u w:color="000000" w:themeColor="text1"/>
        </w:rPr>
        <w:tab/>
        <w:t xml:space="preserve">It shall be unlawful for any person or group of persons willfully and knowingly:  (a) to enter or to remain within the capitol building unless such person is authorized by law or by rules of the House or Senate or of the State Budget and Control Board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 or picket within the capitol building.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340. </w:t>
      </w:r>
      <w:r>
        <w:rPr>
          <w:color w:val="000000" w:themeColor="text1"/>
          <w:u w:color="000000" w:themeColor="text1"/>
        </w:rPr>
        <w:tab/>
        <w:t xml:space="preserve">Nothing contained in this article prohibits any officer or employee or persons otherwise authorized and required to perform duties within the capitol building from performing their normal duties, including the carrying of firearms, except as may be limited by the rules of either House within their respective chambers.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350. </w:t>
      </w:r>
      <w:r>
        <w:rPr>
          <w:color w:val="000000" w:themeColor="text1"/>
          <w:u w:color="000000" w:themeColor="text1"/>
        </w:rPr>
        <w:tab/>
        <w:t xml:space="preserve">Nothing contained in this article shall prohibit the normal, peaceful entry of the general public upon the grounds or within the capitol building, subject only to laws or rules governing that portion of the grounds which may be entered and the hours during which the capitol building shall be open.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360. </w:t>
      </w:r>
      <w:r>
        <w:rPr>
          <w:color w:val="000000" w:themeColor="text1"/>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Pr>
          <w:color w:val="000000" w:themeColor="text1"/>
          <w:u w:color="000000" w:themeColor="text1"/>
        </w:rPr>
        <w:noBreakHyphen/>
        <w:t>11</w:t>
      </w:r>
      <w:r>
        <w:rPr>
          <w:color w:val="000000" w:themeColor="text1"/>
          <w:u w:color="000000" w:themeColor="text1"/>
        </w:rPr>
        <w:noBreakHyphen/>
        <w:t>325.”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4.</w:t>
      </w:r>
      <w:r>
        <w:rPr>
          <w:color w:val="000000" w:themeColor="text1"/>
          <w:u w:color="000000" w:themeColor="text1"/>
        </w:rPr>
        <w:tab/>
        <w:t>Chapter 3 of Title 14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2250"/>
          <w:tab w:val="left" w:pos="2376"/>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3</w:t>
      </w:r>
      <w:r>
        <w:rPr>
          <w:color w:val="000000" w:themeColor="text1"/>
          <w:u w:color="000000" w:themeColor="text1"/>
        </w:rPr>
        <w:noBreakHyphen/>
        <w:t>135.</w:t>
      </w:r>
      <w:r>
        <w:rPr>
          <w:color w:val="000000" w:themeColor="text1"/>
          <w:u w:color="000000" w:themeColor="text1"/>
        </w:rPr>
        <w:tab/>
        <w:t>(A)</w:t>
      </w:r>
      <w:r>
        <w:rPr>
          <w:color w:val="000000" w:themeColor="text1"/>
          <w:u w:color="000000" w:themeColor="text1"/>
        </w:rPr>
        <w:tab/>
        <w:t xml:space="preserve">The Supreme Court or its designee shall appoint a Marshal of the Supreme Court who, under the supervision and direction of the Clerk of the Supreme Court, shall </w:t>
      </w:r>
      <w:r>
        <w:rPr>
          <w:color w:val="000000" w:themeColor="text1"/>
          <w:u w:color="000000" w:themeColor="text1"/>
        </w:rPr>
        <w:lastRenderedPageBreak/>
        <w:t xml:space="preserve">have </w:t>
      </w:r>
      <w:r>
        <w:rPr>
          <w:rFonts w:eastAsia="Times New Roman"/>
          <w:color w:val="000000" w:themeColor="text1"/>
          <w:u w:color="000000" w:themeColor="text1"/>
        </w:rPr>
        <w:t>primary responsibility over the Supreme Court Building including its grounds and parking lot, and the Calhoun Building on the capitol grounds.  The Marshal shall be held responsible for providing security services at the Supreme Court Building including its grounds and parking lot and the Calhoun Building, and shall be held responsible for their keeping and the keeping and protection of the furniture and furnishings belonging to them.  Additionally, the Marshal shall provide security at other locations where the Supreme Court or Court of Appeals may hold court, and shall be assisted by local law enforcement as needed.</w:t>
      </w:r>
    </w:p>
    <w:p>
      <w:pPr>
        <w:tabs>
          <w:tab w:val="left" w:pos="216"/>
          <w:tab w:val="left" w:pos="432"/>
          <w:tab w:val="left" w:pos="648"/>
          <w:tab w:val="left" w:pos="864"/>
          <w:tab w:val="left" w:pos="1080"/>
          <w:tab w:val="left" w:pos="1296"/>
          <w:tab w:val="left" w:pos="1512"/>
          <w:tab w:val="left" w:pos="1728"/>
          <w:tab w:val="left" w:pos="2250"/>
          <w:tab w:val="left" w:pos="2376"/>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Marshal shall employ such deputies and other employees as may be necessary to carry out the provisions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duties of the Marshal and his deputies 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the security of personnel and property of the Supreme Court Building including its grounds and parking lot, the Calhoun Building, and at such other locations where the Supreme Court or Court of Appeals may hold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as provided by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as designated by the Supreme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Marshal and his deputies shall meet and escort visitors as necessary about the Supreme Court Building or the Calhoun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5.</w:t>
      </w:r>
      <w:r>
        <w:rPr>
          <w:rFonts w:eastAsia="Times New Roman"/>
          <w:color w:val="000000" w:themeColor="text1"/>
          <w:u w:color="000000" w:themeColor="text1"/>
        </w:rPr>
        <w:tab/>
        <w:t>(A)</w:t>
      </w:r>
      <w:r>
        <w:rPr>
          <w:rFonts w:eastAsia="Times New Roman"/>
          <w:color w:val="000000" w:themeColor="text1"/>
          <w:u w:color="000000" w:themeColor="text1"/>
        </w:rPr>
        <w:tab/>
        <w:t>The provisions of this act take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 xml:space="preserve">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w:t>
      </w:r>
      <w:r>
        <w:rPr>
          <w:rFonts w:eastAsia="Times New Roman"/>
          <w:color w:val="000000" w:themeColor="text1"/>
          <w:u w:color="000000" w:themeColor="text1"/>
        </w:rPr>
        <w:lastRenderedPageBreak/>
        <w:t xml:space="preserve">ministerial in nature and shall not be construed as an approval process over any of the transfers.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All remaining costs necessary for the implementation and operation of the Capitol Police Force shall be provided for by the General Assembly in the annual appropriations act, however, for fiscal year 2008</w:t>
      </w:r>
      <w:r>
        <w:rPr>
          <w:rFonts w:eastAsia="Times New Roman"/>
          <w:color w:val="000000" w:themeColor="text1"/>
          <w:u w:color="000000" w:themeColor="text1"/>
        </w:rPr>
        <w:noBreakHyphen/>
        <w:t>2009, the Budget and Control Board shall provide all funds necessary to implement the provisions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05953A-C8B7-4FD5-ABEE-B0802F019F3A}"/>
    <w:embedBold r:id="rId2" w:fontKey="{2262A889-2F68-4198-BAAC-0C556650940C}"/>
  </w:font>
  <w:font w:name="Calibri">
    <w:panose1 w:val="020F0502020204030204"/>
    <w:charset w:val="00"/>
    <w:family w:val="swiss"/>
    <w:pitch w:val="variable"/>
    <w:sig w:usb0="A00002EF" w:usb1="4000207B" w:usb2="00000000" w:usb3="00000000" w:csb0="0000009F" w:csb1="00000000"/>
    <w:embedRegular r:id="rId3" w:fontKey="{89AC8405-898A-4B36-9B9B-4F2254B303FE}"/>
  </w:font>
  <w:font w:name="Cambria">
    <w:panose1 w:val="02040503050406030204"/>
    <w:charset w:val="00"/>
    <w:family w:val="roman"/>
    <w:pitch w:val="variable"/>
    <w:sig w:usb0="A00002EF" w:usb1="4000004B" w:usb2="00000000" w:usb3="00000000" w:csb0="0000009F" w:csb1="00000000"/>
    <w:embedRegular r:id="rId4" w:fontKey="{F4A849F1-BC87-4D15-A24B-49829E8BD0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[576]</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1617"/>
  </w:hdrShapeDefaults>
  <w:footnotePr>
    <w:footnote w:id="0"/>
    <w:footnote w:id="1"/>
  </w:footnotePr>
  <w:endnotePr>
    <w:endnote w:id="0"/>
    <w:endnote w:id="1"/>
  </w:endnotePr>
  <w:compat/>
  <w:docVars>
    <w:docVar w:name="clipname" w:val="JUD0067.PL"/>
    <w:docVar w:name="CoverAttorneyInitials" w:val="PL"/>
    <w:docVar w:name="CoverAttorneyLastName" w:val="Lenski"/>
    <w:docVar w:name="CoverBillType" w:val="b"/>
    <w:docVar w:name="DraftFileName" w:val="JUD0067.PL.DOCX"/>
    <w:docVar w:name="DraftStenoName" w:val="Craft"/>
    <w:docVar w:name="dvBillNumber" w:val="576"/>
    <w:docVar w:name="dvBillNumberPrefix" w:val="S. "/>
    <w:docVar w:name="dvOriginalBody" w:val="Senate"/>
    <w:docVar w:name="fulldraftpath" w:val="L:\S-JUD\BILLS\McConnell\JUD0067.PL.DOCX"/>
    <w:docVar w:name="NameofBody" w:val="S"/>
    <w:docVar w:name="SenatorFolderName" w:val="McConnell"/>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4346</Words>
  <Characters>24775</Characters>
  <Application>Microsoft Office Word</Application>
  <DocSecurity>0</DocSecurity>
  <Lines>206</Lines>
  <Paragraphs>58</Paragraphs>
  <ScaleCrop>false</ScaleCrop>
  <Company> </Company>
  <LinksUpToDate>false</LinksUpToDate>
  <CharactersWithSpaces>29063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2009-03-12T16:00:00Z</dcterms:created>
  <dcterms:modified xsi:type="dcterms:W3CDTF">2009-03-12T16:00:00Z</dcterms:modified>
</cp:coreProperties>
</file>