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2320, CODE OF LAWS OF SOUTH CAROLINA, 1976, RELATING TO THE SALE, ISSUANCE, AND USE OF DEALER LICENSE PLATES, SO AS TO REDUCE THE NUMBER OF VEHICLES A DEALER MUST SELL IN ORDER TO BE ISSUED A DEALER LICENSE PLATE.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2320(A)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w:t>
      </w:r>
      <w:r>
        <w:rPr>
          <w:strike/>
          <w:szCs w:val="24"/>
        </w:rPr>
        <w:t>of</w:t>
      </w:r>
      <w:r>
        <w:rPr>
          <w:szCs w:val="24"/>
          <w:u w:val="single"/>
        </w:rPr>
        <w:t>,</w:t>
      </w:r>
      <w:r>
        <w:rPr>
          <w:szCs w:val="24"/>
        </w:rPr>
        <w:t xml:space="preserve">Title 12 and has made at least twenty sales of motor vehicles in the twelve months preceding his application for a dealer plate.  The </w:t>
      </w:r>
      <w:r>
        <w:rPr>
          <w:szCs w:val="24"/>
        </w:rPr>
        <w:lastRenderedPageBreak/>
        <w:t xml:space="preserve">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dealer may be issued two plates for the first </w:t>
      </w:r>
      <w:r>
        <w:rPr>
          <w:strike/>
          <w:szCs w:val="24"/>
        </w:rPr>
        <w:t>twenty</w:t>
      </w:r>
      <w:r>
        <w:rPr>
          <w:szCs w:val="24"/>
        </w:rPr>
        <w:t xml:space="preserve"> </w:t>
      </w:r>
      <w:r>
        <w:rPr>
          <w:szCs w:val="24"/>
          <w:u w:val="single"/>
        </w:rPr>
        <w:t>ten</w:t>
      </w:r>
      <w:r>
        <w:rPr>
          <w:szCs w:val="24"/>
        </w:rPr>
        <w:t xml:space="preserve"> vehicles sold during the preceding year and one additional plate for each </w:t>
      </w:r>
      <w:r>
        <w:rPr>
          <w:strike/>
          <w:szCs w:val="24"/>
        </w:rPr>
        <w:t>fifteen</w:t>
      </w:r>
      <w:r>
        <w:rPr>
          <w:szCs w:val="24"/>
        </w:rPr>
        <w:t xml:space="preserve"> </w:t>
      </w:r>
      <w:r>
        <w:rPr>
          <w:szCs w:val="24"/>
          <w:u w:val="single"/>
        </w:rPr>
        <w:t>ten</w:t>
      </w:r>
      <w:r>
        <w:rPr>
          <w:szCs w:val="24"/>
        </w:rPr>
        <w:t xml:space="preserve"> vehicles sold beyond the initial </w:t>
      </w:r>
      <w:r>
        <w:rPr>
          <w:strike/>
          <w:szCs w:val="24"/>
        </w:rPr>
        <w:t>twenty</w:t>
      </w:r>
      <w:r>
        <w:rPr>
          <w:szCs w:val="24"/>
        </w:rPr>
        <w:t xml:space="preserve"> </w:t>
      </w:r>
      <w:r>
        <w:rPr>
          <w:szCs w:val="24"/>
          <w:u w:val="single"/>
        </w:rPr>
        <w:t>ten</w:t>
      </w:r>
      <w:r>
        <w:rPr>
          <w:szCs w:val="24"/>
        </w:rPr>
        <w:t xml:space="preserve">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cost of each dealer plate issued is twenty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application to the department, a public or private school, college, or university, or an economic development entity created or sanctioned by the county where the entity is located, may be issued a license plate to be used on vehicles loaned or rented to the school, college, university,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or economic development entity is located.  Each plate is valid for two years, and there is no limit on the number of plates which may be issued, except in the case of an economic development entity where only one plate per entity is allowed.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t>
      </w:r>
      <w:r>
        <w:rPr>
          <w:szCs w:val="24"/>
        </w:rPr>
        <w:lastRenderedPageBreak/>
        <w:t>with a distinct and separate identification and used only on heavy duty trucks.  For purposes of this section, heavy duty trucks include trucks having a gross vehicle weight of sixteen thousand pounds or greater.”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6BA67A-6E82-4140-A4C7-C52FED070CEC}"/>
    <w:embedBold r:id="rId2" w:fontKey="{E473D54C-8860-4D05-B015-13028066D9FB}"/>
  </w:font>
  <w:font w:name="Calibri">
    <w:panose1 w:val="020F0502020204030204"/>
    <w:charset w:val="00"/>
    <w:family w:val="swiss"/>
    <w:pitch w:val="variable"/>
    <w:sig w:usb0="A00002EF" w:usb1="4000207B" w:usb2="00000000" w:usb3="00000000" w:csb0="0000009F" w:csb1="00000000"/>
    <w:embedRegular r:id="rId3" w:fontKey="{AED3B0CC-1DB5-4AB7-B51A-358E12E86819}"/>
  </w:font>
  <w:font w:name="Tahoma">
    <w:panose1 w:val="020B0604030504040204"/>
    <w:charset w:val="00"/>
    <w:family w:val="swiss"/>
    <w:pitch w:val="variable"/>
    <w:sig w:usb0="61002A87" w:usb1="80000000" w:usb2="00000008" w:usb3="00000000" w:csb0="000101FF" w:csb1="00000000"/>
    <w:embedRegular r:id="rId4" w:fontKey="{8553D280-920D-47C3-BFBA-D0FE8E57F9A3}"/>
  </w:font>
  <w:font w:name="Cambria">
    <w:panose1 w:val="02040503050406030204"/>
    <w:charset w:val="00"/>
    <w:family w:val="roman"/>
    <w:pitch w:val="variable"/>
    <w:sig w:usb0="A00002EF" w:usb1="4000004B" w:usb2="00000000" w:usb3="00000000" w:csb0="0000009F" w:csb1="00000000"/>
    <w:embedRegular r:id="rId5" w:fontKey="{9D94DA25-B2CD-4593-B0FE-965230188B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836CM09"/>
    <w:docVar w:name="CoverBillType" w:val="b"/>
    <w:docVar w:name="docpath" w:val="L:\Council\bills\SWB\5836CM09.DOCX"/>
    <w:docVar w:name="dvBillNumber" w:val="608"/>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3888</Characters>
  <Application>Microsoft Office Word</Application>
  <DocSecurity>0</DocSecurity>
  <Lines>32</Lines>
  <Paragraphs>9</Paragraphs>
  <ScaleCrop>false</ScaleCrop>
  <Company> </Company>
  <LinksUpToDate>false</LinksUpToDate>
  <CharactersWithSpaces>4561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2009-03-24T16:08:00Z</cp:lastPrinted>
  <dcterms:created xsi:type="dcterms:W3CDTF">2009-03-24T17:57:00Z</dcterms:created>
  <dcterms:modified xsi:type="dcterms:W3CDTF">2009-03-24T17:57:00Z</dcterms:modified>
</cp:coreProperties>
</file>