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DECLARE TUESDAY, APRIL 21, 2009, AS “SOUTH CAROLINA RECYCLERS DAY” AND TO COMMEND AND RECOGNIZE SOUTH CAROLINA’S RECYCLERS FOR THEIR CONTRIBUTIONS TO OUR STATE’S ECONOMY AND FOR THEIR EFFORTS TO PROTECT THE ENVIRONMENT AND PROMOTE ENERGY EFFICIENCY.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recycling in South Carolina protects the environment, conserves natural resources, promotes energy efficiency, and supports economic development;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recycling industry generated $1.1 billion in revenue and created approximately 1,400 jobs in the State of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upgrading and processing of recycled materials adds $6.5 billion annually to the State’s economy.  In addition, South Carolina’s recycling industry will increase approximately 12% annually during the next five years, with an economic impact of more than $11 billion;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South Carolina, the recycling industry is directly responsible for more than 15,000 jobs, $1.5 billion in annual personal income, and $69 million in tax revenue each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reprocessing used materials to make new products and packaging reduces the consumption of natural resources;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through the recognition and promotion of the economic, energy, and environmental benefits of recycling, South Carolina’s recycling industry will grow, thereby creating efficient market-based solutions to the growing energy crisis and ensuring a clean, </w:t>
      </w:r>
      <w:r>
        <w:rPr>
          <w:rFonts w:eastAsia="Times New Roman"/>
        </w:rPr>
        <w:lastRenderedPageBreak/>
        <w:t>safe, abundant, and stable energy supply to the citizens of this State for years to come;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significant energy benefits of recycling provide greater diversity and reliability to the South Carolina energy grid while protecting our natural resources.  Manufacturing recycled products requires, on average, seventeen times less energy than manufacturing the same products from virgin materials.  In 2007, the energy saved from recycling reached 900 trillion BTU’s nationwide, or the amount of energy used by nine million American households.  As such, in addition to the traditionally understood benefits of recycling as a conservation and waste management tool, recycling is becoming known as an energy source to help combat the nation’s growing energy crisis.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Senate, by this resolution, declare Tuesday, April 21, 2009, as “South Carolina Recyclers Day” and to commend and recognize South Carolina’s recyclers for their contributions to our State’s economy and for their efforts to protect the environment and promote energy efficiency.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Gerry Fishbeck, United Resource Recovery Corporation and Chairman, Recycling Market Development Advisory Council, Mike Gipko, Nucor Steel - South Carolina and Carolina Recycling Association’s Business and Industry Council, and Gary Bilbro, Interim Executive Director of The Carolina Recycling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FD917A-CDF9-4BCE-94A9-4F99FDE2C6B0}"/>
    <w:embedBold r:id="rId2" w:fontKey="{09333A5E-099E-44CE-B812-B91798A565D9}"/>
  </w:font>
  <w:font w:name="Calibri">
    <w:panose1 w:val="020F0502020204030204"/>
    <w:charset w:val="00"/>
    <w:family w:val="swiss"/>
    <w:pitch w:val="variable"/>
    <w:sig w:usb0="A00002EF" w:usb1="4000207B" w:usb2="00000000" w:usb3="00000000" w:csb0="0000009F" w:csb1="00000000"/>
    <w:embedRegular r:id="rId3" w:fontKey="{B3C3F4A2-52E0-4616-AC69-BB97F20FA475}"/>
  </w:font>
  <w:font w:name="Cambria">
    <w:panose1 w:val="02040503050406030204"/>
    <w:charset w:val="00"/>
    <w:family w:val="roman"/>
    <w:pitch w:val="variable"/>
    <w:sig w:usb0="A00002EF" w:usb1="4000004B" w:usb2="00000000" w:usb3="00000000" w:csb0="0000009F" w:csb1="00000000"/>
    <w:embedRegular r:id="rId4" w:fontKey="{2BC333A8-7B14-4A21-9134-0A80A487B0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0"/>
    <w:footnote w:id="1"/>
  </w:footnotePr>
  <w:endnotePr>
    <w:endnote w:id="0"/>
    <w:endnote w:id="1"/>
  </w:endnotePr>
  <w:compat/>
  <w:docVars>
    <w:docVar w:name="clipname" w:val="007RECY.MRH.JEC"/>
    <w:docVar w:name="CoverAttorneyInitials" w:val="MRH"/>
    <w:docVar w:name="CoverAttorneyLastName" w:val="Hitchcock"/>
    <w:docVar w:name="CoverBillType" w:val="r"/>
    <w:docVar w:name="CoverSenator" w:val="JEC"/>
    <w:docVar w:name="dvBillNumber" w:val="682"/>
    <w:docVar w:name="dvBillNumberPrefix" w:val="S. "/>
    <w:docVar w:name="dvOriginalBody" w:val="Senate"/>
    <w:docVar w:name="fulldraftpath" w:val="L:\S-RES\JEC\007RECY.MRH.JEC.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443</Words>
  <Characters>2528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NSC</cp:lastModifiedBy>
  <cp:revision>2</cp:revision>
  <cp:lastPrinted>2009-04-02T13:47:00Z</cp:lastPrinted>
  <dcterms:created xsi:type="dcterms:W3CDTF">2009-04-02T17:38:00Z</dcterms:created>
  <dcterms:modified xsi:type="dcterms:W3CDTF">2009-04-02T17:38:00Z</dcterms:modified>
</cp:coreProperties>
</file>