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716B58">
        <w:rPr>
          <w:rFonts w:eastAsia="Times New Roman" w:cs="Times New Roman"/>
          <w:b/>
          <w:szCs w:val="20"/>
        </w:rPr>
        <w:t>South Carolina General Assembly</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716B58">
        <w:rPr>
          <w:rFonts w:eastAsia="Times New Roman" w:cs="Times New Roman"/>
          <w:szCs w:val="20"/>
        </w:rPr>
        <w:t>119th Session, 2011-2012</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16B58" w:rsidRPr="00716B58" w:rsidRDefault="00517F2E"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R57, S211</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16B58">
        <w:rPr>
          <w:rFonts w:eastAsia="Times New Roman" w:cs="Times New Roman"/>
          <w:b/>
          <w:szCs w:val="20"/>
        </w:rPr>
        <w:t>STATUS INFORMATION</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16B58">
        <w:rPr>
          <w:rFonts w:eastAsia="Times New Roman" w:cs="Times New Roman"/>
          <w:szCs w:val="20"/>
        </w:rPr>
        <w:t>General Bill</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16B58">
        <w:rPr>
          <w:rFonts w:eastAsia="Times New Roman" w:cs="Times New Roman"/>
          <w:szCs w:val="20"/>
        </w:rPr>
        <w:t>Sponsors: Senators Matthews, Land, Leatherman, Leventis, Hutto, Williams, Ford and McGill</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16B58">
        <w:rPr>
          <w:rFonts w:eastAsia="Times New Roman" w:cs="Times New Roman"/>
          <w:szCs w:val="20"/>
        </w:rPr>
        <w:t>Document Path: l:\council\bills\dka\3144sd11.docx</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January 11, 2011</w:t>
      </w: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April 6, 2011</w:t>
      </w: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19, 2011</w:t>
      </w: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25, 2011</w:t>
      </w: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7, 2011, Vetoed</w:t>
      </w: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DF3920" w:rsidRDefault="00DF3920"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16B58">
        <w:rPr>
          <w:rFonts w:eastAsia="Times New Roman" w:cs="Times New Roman"/>
          <w:szCs w:val="20"/>
        </w:rPr>
        <w:t>Summary: I-95 Corridor Authority Act</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16B58" w:rsidRPr="00716B58" w:rsidRDefault="00716B58" w:rsidP="00716B58">
      <w:pPr>
        <w:widowControl w:val="0"/>
        <w:tabs>
          <w:tab w:val="center" w:pos="590"/>
          <w:tab w:val="center" w:pos="1440"/>
          <w:tab w:val="left" w:pos="1872"/>
          <w:tab w:val="left" w:pos="9187"/>
        </w:tabs>
        <w:rPr>
          <w:rFonts w:eastAsia="Times New Roman" w:cs="Times New Roman"/>
          <w:szCs w:val="20"/>
        </w:rPr>
      </w:pPr>
      <w:r w:rsidRPr="00716B58">
        <w:rPr>
          <w:rFonts w:eastAsia="Times New Roman" w:cs="Times New Roman"/>
          <w:b/>
          <w:szCs w:val="20"/>
        </w:rPr>
        <w:t>HISTORY OF LEGISLATIVE ACTIONS</w:t>
      </w:r>
    </w:p>
    <w:p w:rsidR="00716B58" w:rsidRPr="00716B58" w:rsidRDefault="00716B58" w:rsidP="00716B58">
      <w:pPr>
        <w:widowControl w:val="0"/>
        <w:tabs>
          <w:tab w:val="center" w:pos="590"/>
          <w:tab w:val="center" w:pos="1440"/>
          <w:tab w:val="left" w:pos="1872"/>
          <w:tab w:val="left" w:pos="9187"/>
        </w:tabs>
        <w:rPr>
          <w:rFonts w:eastAsia="Times New Roman" w:cs="Times New Roman"/>
          <w:szCs w:val="20"/>
        </w:rPr>
      </w:pPr>
    </w:p>
    <w:p w:rsidR="00716B58" w:rsidRPr="00716B58" w:rsidRDefault="00716B58" w:rsidP="00716B58">
      <w:pPr>
        <w:widowControl w:val="0"/>
        <w:tabs>
          <w:tab w:val="center" w:pos="590"/>
          <w:tab w:val="center" w:pos="1440"/>
          <w:tab w:val="left" w:pos="1872"/>
          <w:tab w:val="left" w:pos="9187"/>
        </w:tabs>
        <w:rPr>
          <w:rFonts w:eastAsia="Times New Roman" w:cs="Times New Roman"/>
          <w:szCs w:val="20"/>
        </w:rPr>
      </w:pPr>
      <w:r w:rsidRPr="00716B58">
        <w:rPr>
          <w:rFonts w:eastAsia="Times New Roman" w:cs="Times New Roman"/>
          <w:szCs w:val="20"/>
          <w:u w:val="single"/>
        </w:rPr>
        <w:tab/>
        <w:t>Date</w:t>
      </w:r>
      <w:r w:rsidRPr="00716B58">
        <w:rPr>
          <w:rFonts w:eastAsia="Times New Roman" w:cs="Times New Roman"/>
          <w:szCs w:val="20"/>
          <w:u w:val="single"/>
        </w:rPr>
        <w:tab/>
        <w:t>Body</w:t>
      </w:r>
      <w:r w:rsidRPr="00716B58">
        <w:rPr>
          <w:rFonts w:eastAsia="Times New Roman" w:cs="Times New Roman"/>
          <w:szCs w:val="20"/>
          <w:u w:val="single"/>
        </w:rPr>
        <w:tab/>
        <w:t>Action Description with journal page number</w:t>
      </w:r>
      <w:r w:rsidRPr="00716B58">
        <w:rPr>
          <w:rFonts w:eastAsia="Times New Roman" w:cs="Times New Roman"/>
          <w:szCs w:val="20"/>
          <w:u w:val="single"/>
        </w:rPr>
        <w:tab/>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12/8/2010</w:t>
      </w:r>
      <w:r>
        <w:rPr>
          <w:rFonts w:cs="Times New Roman"/>
        </w:rPr>
        <w:tab/>
        <w:t>Senate</w:t>
      </w:r>
      <w:r>
        <w:rPr>
          <w:rFonts w:cs="Times New Roman"/>
        </w:rPr>
        <w:tab/>
      </w:r>
      <w:r w:rsidRPr="006F4078">
        <w:rPr>
          <w:rFonts w:cs="Times New Roman"/>
        </w:rPr>
        <w:t>Prefiled</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12/8/2010</w:t>
      </w:r>
      <w:r>
        <w:rPr>
          <w:rFonts w:cs="Times New Roman"/>
        </w:rPr>
        <w:tab/>
        <w:t>Senate</w:t>
      </w:r>
      <w:r>
        <w:rPr>
          <w:rFonts w:cs="Times New Roman"/>
        </w:rPr>
        <w:tab/>
      </w:r>
      <w:r w:rsidRPr="006F4078">
        <w:rPr>
          <w:rFonts w:cs="Times New Roman"/>
        </w:rPr>
        <w:t xml:space="preserve">Referred to Committee on </w:t>
      </w:r>
      <w:r w:rsidRPr="006F4078">
        <w:rPr>
          <w:rFonts w:cs="Times New Roman"/>
          <w:b/>
        </w:rPr>
        <w:t>Finance</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1/11/2011</w:t>
      </w:r>
      <w:r>
        <w:rPr>
          <w:rFonts w:cs="Times New Roman"/>
        </w:rPr>
        <w:tab/>
        <w:t>Senate</w:t>
      </w:r>
      <w:r>
        <w:rPr>
          <w:rFonts w:cs="Times New Roman"/>
        </w:rPr>
        <w:tab/>
      </w:r>
      <w:r w:rsidRPr="006F4078">
        <w:rPr>
          <w:rFonts w:cs="Times New Roman"/>
        </w:rPr>
        <w:t>Introduced and read first time (</w:t>
      </w:r>
      <w:hyperlink r:id="rId6" w:history="1">
        <w:r w:rsidRPr="006F4078">
          <w:rPr>
            <w:rStyle w:val="Hyperlink"/>
            <w:rFonts w:cs="Times New Roman"/>
          </w:rPr>
          <w:t>Senate Journal</w:t>
        </w:r>
        <w:r w:rsidRPr="006F4078">
          <w:rPr>
            <w:rStyle w:val="Hyperlink"/>
            <w:rFonts w:cs="Times New Roman"/>
          </w:rPr>
          <w:noBreakHyphen/>
          <w:t>page 99</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1/11/2011</w:t>
      </w:r>
      <w:r>
        <w:rPr>
          <w:rFonts w:cs="Times New Roman"/>
        </w:rPr>
        <w:tab/>
        <w:t>Senate</w:t>
      </w:r>
      <w:r>
        <w:rPr>
          <w:rFonts w:cs="Times New Roman"/>
        </w:rPr>
        <w:tab/>
      </w:r>
      <w:r w:rsidRPr="006F4078">
        <w:rPr>
          <w:rFonts w:cs="Times New Roman"/>
        </w:rPr>
        <w:t>R</w:t>
      </w:r>
      <w:r>
        <w:rPr>
          <w:rFonts w:cs="Times New Roman"/>
        </w:rPr>
        <w:t xml:space="preserve">eferred to </w:t>
      </w:r>
      <w:r>
        <w:rPr>
          <w:rFonts w:cs="Times New Roman"/>
        </w:rPr>
        <w:lastRenderedPageBreak/>
        <w:t xml:space="preserve">Committee on </w:t>
      </w:r>
      <w:r w:rsidRPr="006F4078">
        <w:rPr>
          <w:rFonts w:cs="Times New Roman"/>
          <w:b/>
        </w:rPr>
        <w:t>Finance</w:t>
      </w:r>
      <w:r>
        <w:rPr>
          <w:rFonts w:cs="Times New Roman"/>
        </w:rPr>
        <w:t xml:space="preserve"> </w:t>
      </w:r>
      <w:r w:rsidRPr="006F4078">
        <w:rPr>
          <w:rFonts w:cs="Times New Roman"/>
        </w:rPr>
        <w:t>(</w:t>
      </w:r>
      <w:hyperlink r:id="rId7" w:history="1">
        <w:r w:rsidRPr="006F4078">
          <w:rPr>
            <w:rStyle w:val="Hyperlink"/>
            <w:rFonts w:cs="Times New Roman"/>
          </w:rPr>
          <w:t>Senate Journal</w:t>
        </w:r>
        <w:r w:rsidRPr="006F4078">
          <w:rPr>
            <w:rStyle w:val="Hyperlink"/>
            <w:rFonts w:cs="Times New Roman"/>
          </w:rPr>
          <w:noBreakHyphen/>
          <w:t>page 99</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3/30/2011</w:t>
      </w:r>
      <w:r>
        <w:rPr>
          <w:rFonts w:cs="Times New Roman"/>
        </w:rPr>
        <w:tab/>
        <w:t>Senate</w:t>
      </w:r>
      <w:r>
        <w:rPr>
          <w:rFonts w:cs="Times New Roman"/>
        </w:rPr>
        <w:tab/>
      </w:r>
      <w:r w:rsidRPr="006F4078">
        <w:rPr>
          <w:rFonts w:cs="Times New Roman"/>
        </w:rPr>
        <w:t>Comm</w:t>
      </w:r>
      <w:r>
        <w:rPr>
          <w:rFonts w:cs="Times New Roman"/>
        </w:rPr>
        <w:t xml:space="preserve">ittee report: Favorable </w:t>
      </w:r>
      <w:r w:rsidRPr="006F4078">
        <w:rPr>
          <w:rFonts w:cs="Times New Roman"/>
          <w:b/>
        </w:rPr>
        <w:t>Finance</w:t>
      </w:r>
      <w:r>
        <w:rPr>
          <w:rFonts w:cs="Times New Roman"/>
        </w:rPr>
        <w:t xml:space="preserve"> </w:t>
      </w:r>
      <w:r w:rsidRPr="006F4078">
        <w:rPr>
          <w:rFonts w:cs="Times New Roman"/>
        </w:rPr>
        <w:t>(</w:t>
      </w:r>
      <w:hyperlink r:id="rId8" w:history="1">
        <w:r w:rsidRPr="006F4078">
          <w:rPr>
            <w:rStyle w:val="Hyperlink"/>
            <w:rFonts w:cs="Times New Roman"/>
          </w:rPr>
          <w:t>Senate Journal</w:t>
        </w:r>
        <w:r w:rsidRPr="006F4078">
          <w:rPr>
            <w:rStyle w:val="Hyperlink"/>
            <w:rFonts w:cs="Times New Roman"/>
          </w:rPr>
          <w:noBreakHyphen/>
          <w:t>page 27</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3/31/2011</w:t>
      </w:r>
      <w:r>
        <w:rPr>
          <w:rFonts w:cs="Times New Roman"/>
        </w:rPr>
        <w:tab/>
        <w:t>Senate</w:t>
      </w:r>
      <w:r>
        <w:rPr>
          <w:rFonts w:cs="Times New Roman"/>
        </w:rPr>
        <w:tab/>
      </w:r>
      <w:r w:rsidRPr="006F4078">
        <w:rPr>
          <w:rFonts w:cs="Times New Roman"/>
        </w:rPr>
        <w:t>Amended (</w:t>
      </w:r>
      <w:hyperlink r:id="rId9" w:history="1">
        <w:r w:rsidRPr="006F4078">
          <w:rPr>
            <w:rStyle w:val="Hyperlink"/>
            <w:rFonts w:cs="Times New Roman"/>
          </w:rPr>
          <w:t>Senate Journal</w:t>
        </w:r>
        <w:r w:rsidRPr="006F4078">
          <w:rPr>
            <w:rStyle w:val="Hyperlink"/>
            <w:rFonts w:cs="Times New Roman"/>
          </w:rPr>
          <w:noBreakHyphen/>
          <w:t>page 18</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3/31/2011</w:t>
      </w:r>
      <w:r>
        <w:rPr>
          <w:rFonts w:cs="Times New Roman"/>
        </w:rPr>
        <w:tab/>
        <w:t>Senate</w:t>
      </w:r>
      <w:r>
        <w:rPr>
          <w:rFonts w:cs="Times New Roman"/>
        </w:rPr>
        <w:tab/>
      </w:r>
      <w:r w:rsidRPr="006F4078">
        <w:rPr>
          <w:rFonts w:cs="Times New Roman"/>
        </w:rPr>
        <w:t>Read second time (</w:t>
      </w:r>
      <w:hyperlink r:id="rId10" w:history="1">
        <w:r w:rsidRPr="006F4078">
          <w:rPr>
            <w:rStyle w:val="Hyperlink"/>
            <w:rFonts w:cs="Times New Roman"/>
          </w:rPr>
          <w:t>Senate Journal</w:t>
        </w:r>
        <w:r w:rsidRPr="006F4078">
          <w:rPr>
            <w:rStyle w:val="Hyperlink"/>
            <w:rFonts w:cs="Times New Roman"/>
          </w:rPr>
          <w:noBreakHyphen/>
          <w:t>page 18</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3/31/2011</w:t>
      </w:r>
      <w:r>
        <w:rPr>
          <w:rFonts w:cs="Times New Roman"/>
        </w:rPr>
        <w:tab/>
        <w:t>Senate</w:t>
      </w:r>
      <w:r>
        <w:rPr>
          <w:rFonts w:cs="Times New Roman"/>
        </w:rPr>
        <w:tab/>
      </w:r>
      <w:r w:rsidRPr="006F4078">
        <w:rPr>
          <w:rFonts w:cs="Times New Roman"/>
        </w:rPr>
        <w:t>Roll call Ayes</w:t>
      </w:r>
      <w:r>
        <w:rPr>
          <w:rFonts w:cs="Times New Roman"/>
        </w:rPr>
        <w:noBreakHyphen/>
      </w:r>
      <w:r w:rsidRPr="006F4078">
        <w:rPr>
          <w:rFonts w:cs="Times New Roman"/>
        </w:rPr>
        <w:t>35  Nays</w:t>
      </w:r>
      <w:r>
        <w:rPr>
          <w:rFonts w:cs="Times New Roman"/>
        </w:rPr>
        <w:noBreakHyphen/>
      </w:r>
      <w:r w:rsidRPr="006F4078">
        <w:rPr>
          <w:rFonts w:cs="Times New Roman"/>
        </w:rPr>
        <w:t>6 (</w:t>
      </w:r>
      <w:hyperlink r:id="rId11" w:history="1">
        <w:r w:rsidRPr="006F4078">
          <w:rPr>
            <w:rStyle w:val="Hyperlink"/>
            <w:rFonts w:cs="Times New Roman"/>
          </w:rPr>
          <w:t>Senate Journal</w:t>
        </w:r>
        <w:r w:rsidRPr="006F4078">
          <w:rPr>
            <w:rStyle w:val="Hyperlink"/>
            <w:rFonts w:cs="Times New Roman"/>
          </w:rPr>
          <w:noBreakHyphen/>
          <w:t>page 18</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4/1/2011</w:t>
      </w:r>
      <w:r>
        <w:rPr>
          <w:rFonts w:cs="Times New Roman"/>
        </w:rPr>
        <w:tab/>
      </w:r>
      <w:r>
        <w:rPr>
          <w:rFonts w:cs="Times New Roman"/>
        </w:rPr>
        <w:tab/>
      </w:r>
      <w:r w:rsidRPr="006F4078">
        <w:rPr>
          <w:rFonts w:cs="Times New Roman"/>
        </w:rPr>
        <w:t>Scrivener's error corrected</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4/5/2011</w:t>
      </w:r>
      <w:r>
        <w:rPr>
          <w:rFonts w:cs="Times New Roman"/>
        </w:rPr>
        <w:tab/>
        <w:t>Senate</w:t>
      </w:r>
      <w:r>
        <w:rPr>
          <w:rFonts w:cs="Times New Roman"/>
        </w:rPr>
        <w:tab/>
      </w:r>
      <w:r w:rsidRPr="006F4078">
        <w:rPr>
          <w:rFonts w:cs="Times New Roman"/>
        </w:rPr>
        <w:t>Re</w:t>
      </w:r>
      <w:r>
        <w:rPr>
          <w:rFonts w:cs="Times New Roman"/>
        </w:rPr>
        <w:t xml:space="preserve">ad third time and sent to House </w:t>
      </w:r>
      <w:r w:rsidRPr="006F4078">
        <w:rPr>
          <w:rFonts w:cs="Times New Roman"/>
        </w:rPr>
        <w:t>(</w:t>
      </w:r>
      <w:hyperlink r:id="rId12" w:history="1">
        <w:r w:rsidRPr="006F4078">
          <w:rPr>
            <w:rStyle w:val="Hyperlink"/>
            <w:rFonts w:cs="Times New Roman"/>
          </w:rPr>
          <w:t>Senate Journal</w:t>
        </w:r>
        <w:r w:rsidRPr="006F4078">
          <w:rPr>
            <w:rStyle w:val="Hyperlink"/>
            <w:rFonts w:cs="Times New Roman"/>
          </w:rPr>
          <w:noBreakHyphen/>
          <w:t>page 24</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4/5/2011</w:t>
      </w:r>
      <w:r>
        <w:rPr>
          <w:rFonts w:cs="Times New Roman"/>
        </w:rPr>
        <w:tab/>
        <w:t>Senate</w:t>
      </w:r>
      <w:r>
        <w:rPr>
          <w:rFonts w:cs="Times New Roman"/>
        </w:rPr>
        <w:tab/>
      </w:r>
      <w:r w:rsidRPr="006F4078">
        <w:rPr>
          <w:rFonts w:cs="Times New Roman"/>
        </w:rPr>
        <w:t>Roll call Ayes</w:t>
      </w:r>
      <w:r>
        <w:rPr>
          <w:rFonts w:cs="Times New Roman"/>
        </w:rPr>
        <w:noBreakHyphen/>
      </w:r>
      <w:r w:rsidRPr="006F4078">
        <w:rPr>
          <w:rFonts w:cs="Times New Roman"/>
        </w:rPr>
        <w:t>27  Nays</w:t>
      </w:r>
      <w:r>
        <w:rPr>
          <w:rFonts w:cs="Times New Roman"/>
        </w:rPr>
        <w:noBreakHyphen/>
      </w:r>
      <w:r w:rsidRPr="006F4078">
        <w:rPr>
          <w:rFonts w:cs="Times New Roman"/>
        </w:rPr>
        <w:t>7 (</w:t>
      </w:r>
      <w:hyperlink r:id="rId13" w:history="1">
        <w:r w:rsidRPr="006F4078">
          <w:rPr>
            <w:rStyle w:val="Hyperlink"/>
            <w:rFonts w:cs="Times New Roman"/>
          </w:rPr>
          <w:t>Senate Journal</w:t>
        </w:r>
        <w:r w:rsidRPr="006F4078">
          <w:rPr>
            <w:rStyle w:val="Hyperlink"/>
            <w:rFonts w:cs="Times New Roman"/>
          </w:rPr>
          <w:noBreakHyphen/>
          <w:t>page 24</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4/6/2011</w:t>
      </w:r>
      <w:r>
        <w:rPr>
          <w:rFonts w:cs="Times New Roman"/>
        </w:rPr>
        <w:tab/>
        <w:t>House</w:t>
      </w:r>
      <w:r>
        <w:rPr>
          <w:rFonts w:cs="Times New Roman"/>
        </w:rPr>
        <w:tab/>
      </w:r>
      <w:r w:rsidRPr="006F4078">
        <w:rPr>
          <w:rFonts w:cs="Times New Roman"/>
        </w:rPr>
        <w:t>Introduced and read first time (</w:t>
      </w:r>
      <w:hyperlink r:id="rId14" w:history="1">
        <w:r w:rsidRPr="006F4078">
          <w:rPr>
            <w:rStyle w:val="Hyperlink"/>
            <w:rFonts w:cs="Times New Roman"/>
          </w:rPr>
          <w:t>House Journal</w:t>
        </w:r>
        <w:r w:rsidRPr="006F4078">
          <w:rPr>
            <w:rStyle w:val="Hyperlink"/>
            <w:rFonts w:cs="Times New Roman"/>
          </w:rPr>
          <w:noBreakHyphen/>
          <w:t>page 10</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4/6/2011</w:t>
      </w:r>
      <w:r>
        <w:rPr>
          <w:rFonts w:cs="Times New Roman"/>
        </w:rPr>
        <w:tab/>
        <w:t>House</w:t>
      </w:r>
      <w:r>
        <w:rPr>
          <w:rFonts w:cs="Times New Roman"/>
        </w:rPr>
        <w:tab/>
      </w:r>
      <w:r w:rsidRPr="006F4078">
        <w:rPr>
          <w:rFonts w:cs="Times New Roman"/>
        </w:rPr>
        <w:t>Referred</w:t>
      </w:r>
      <w:r>
        <w:rPr>
          <w:rFonts w:cs="Times New Roman"/>
        </w:rPr>
        <w:t xml:space="preserve"> to Committee on </w:t>
      </w:r>
      <w:r w:rsidRPr="006F4078">
        <w:rPr>
          <w:rFonts w:cs="Times New Roman"/>
          <w:b/>
        </w:rPr>
        <w:t>Ways and Means</w:t>
      </w:r>
      <w:r>
        <w:rPr>
          <w:rFonts w:cs="Times New Roman"/>
        </w:rPr>
        <w:t xml:space="preserve"> </w:t>
      </w:r>
      <w:r w:rsidRPr="006F4078">
        <w:rPr>
          <w:rFonts w:cs="Times New Roman"/>
        </w:rPr>
        <w:t>(</w:t>
      </w:r>
      <w:hyperlink r:id="rId15" w:history="1">
        <w:r w:rsidRPr="006F4078">
          <w:rPr>
            <w:rStyle w:val="Hyperlink"/>
            <w:rFonts w:cs="Times New Roman"/>
          </w:rPr>
          <w:t>House Journal</w:t>
        </w:r>
        <w:r w:rsidRPr="006F4078">
          <w:rPr>
            <w:rStyle w:val="Hyperlink"/>
            <w:rFonts w:cs="Times New Roman"/>
          </w:rPr>
          <w:noBreakHyphen/>
          <w:t>page 10</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4/27/2011</w:t>
      </w:r>
      <w:r>
        <w:rPr>
          <w:rFonts w:cs="Times New Roman"/>
        </w:rPr>
        <w:tab/>
        <w:t>House</w:t>
      </w:r>
      <w:r>
        <w:rPr>
          <w:rFonts w:cs="Times New Roman"/>
        </w:rPr>
        <w:tab/>
      </w:r>
      <w:r w:rsidRPr="006F4078">
        <w:rPr>
          <w:rFonts w:cs="Times New Roman"/>
        </w:rPr>
        <w:t>Recalled f</w:t>
      </w:r>
      <w:r>
        <w:rPr>
          <w:rFonts w:cs="Times New Roman"/>
        </w:rPr>
        <w:t xml:space="preserve">rom Committee on </w:t>
      </w:r>
      <w:r w:rsidRPr="006F4078">
        <w:rPr>
          <w:rFonts w:cs="Times New Roman"/>
          <w:b/>
        </w:rPr>
        <w:t>Ways and Means</w:t>
      </w:r>
      <w:r>
        <w:rPr>
          <w:rFonts w:cs="Times New Roman"/>
        </w:rPr>
        <w:t xml:space="preserve"> </w:t>
      </w:r>
      <w:r w:rsidRPr="006F4078">
        <w:rPr>
          <w:rFonts w:cs="Times New Roman"/>
        </w:rPr>
        <w:t>(</w:t>
      </w:r>
      <w:hyperlink r:id="rId16" w:history="1">
        <w:r w:rsidRPr="006F4078">
          <w:rPr>
            <w:rStyle w:val="Hyperlink"/>
            <w:rFonts w:cs="Times New Roman"/>
          </w:rPr>
          <w:t>House Journal</w:t>
        </w:r>
        <w:r w:rsidRPr="006F4078">
          <w:rPr>
            <w:rStyle w:val="Hyperlink"/>
            <w:rFonts w:cs="Times New Roman"/>
          </w:rPr>
          <w:noBreakHyphen/>
          <w:t>page 78</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5/4/2011</w:t>
      </w:r>
      <w:r>
        <w:rPr>
          <w:rFonts w:cs="Times New Roman"/>
        </w:rPr>
        <w:tab/>
        <w:t>House</w:t>
      </w:r>
      <w:r>
        <w:rPr>
          <w:rFonts w:cs="Times New Roman"/>
        </w:rPr>
        <w:tab/>
      </w:r>
      <w:r w:rsidRPr="006F4078">
        <w:rPr>
          <w:rFonts w:cs="Times New Roman"/>
        </w:rPr>
        <w:t>Requests for d</w:t>
      </w:r>
      <w:r>
        <w:rPr>
          <w:rFonts w:cs="Times New Roman"/>
        </w:rPr>
        <w:t>ebate</w:t>
      </w:r>
      <w:r>
        <w:rPr>
          <w:rFonts w:cs="Times New Roman"/>
        </w:rPr>
        <w:noBreakHyphen/>
        <w:t xml:space="preserve">Rep(s). Loftis, GR Smith, </w:t>
      </w:r>
      <w:r w:rsidRPr="006F4078">
        <w:rPr>
          <w:rFonts w:cs="Times New Roman"/>
        </w:rPr>
        <w:t>Henderson, Na</w:t>
      </w:r>
      <w:r>
        <w:rPr>
          <w:rFonts w:cs="Times New Roman"/>
        </w:rPr>
        <w:t xml:space="preserve">nney, Taylor, Corbin, Stringer, </w:t>
      </w:r>
      <w:r w:rsidRPr="006F4078">
        <w:rPr>
          <w:rFonts w:cs="Times New Roman"/>
        </w:rPr>
        <w:t xml:space="preserve">Hiott, Ryan, </w:t>
      </w:r>
      <w:r>
        <w:rPr>
          <w:rFonts w:cs="Times New Roman"/>
        </w:rPr>
        <w:t xml:space="preserve">Patrick, Erickson, Merrill, and </w:t>
      </w:r>
      <w:r w:rsidRPr="006F4078">
        <w:rPr>
          <w:rFonts w:cs="Times New Roman"/>
        </w:rPr>
        <w:t>Willis (</w:t>
      </w:r>
      <w:hyperlink r:id="rId17" w:history="1">
        <w:r w:rsidRPr="006F4078">
          <w:rPr>
            <w:rStyle w:val="Hyperlink"/>
            <w:rFonts w:cs="Times New Roman"/>
          </w:rPr>
          <w:t>House Journal</w:t>
        </w:r>
        <w:r w:rsidRPr="006F4078">
          <w:rPr>
            <w:rStyle w:val="Hyperlink"/>
            <w:rFonts w:cs="Times New Roman"/>
          </w:rPr>
          <w:noBreakHyphen/>
          <w:t>page 33</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House</w:t>
      </w:r>
      <w:r>
        <w:rPr>
          <w:rFonts w:cs="Times New Roman"/>
        </w:rPr>
        <w:tab/>
      </w:r>
      <w:r w:rsidRPr="006F4078">
        <w:rPr>
          <w:rFonts w:cs="Times New Roman"/>
        </w:rPr>
        <w:t>Debate adjourn</w:t>
      </w:r>
      <w:r>
        <w:rPr>
          <w:rFonts w:cs="Times New Roman"/>
        </w:rPr>
        <w:t xml:space="preserve">ed until Thursday, May 19, 2011 </w:t>
      </w:r>
      <w:r w:rsidRPr="006F4078">
        <w:rPr>
          <w:rFonts w:cs="Times New Roman"/>
        </w:rPr>
        <w:t>(</w:t>
      </w:r>
      <w:hyperlink r:id="rId18" w:history="1">
        <w:r w:rsidRPr="006F4078">
          <w:rPr>
            <w:rStyle w:val="Hyperlink"/>
            <w:rFonts w:cs="Times New Roman"/>
          </w:rPr>
          <w:t>House Journal</w:t>
        </w:r>
        <w:r w:rsidRPr="006F4078">
          <w:rPr>
            <w:rStyle w:val="Hyperlink"/>
            <w:rFonts w:cs="Times New Roman"/>
          </w:rPr>
          <w:noBreakHyphen/>
          <w:t>page 32</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House</w:t>
      </w:r>
      <w:r>
        <w:rPr>
          <w:rFonts w:cs="Times New Roman"/>
        </w:rPr>
        <w:tab/>
      </w:r>
      <w:r w:rsidRPr="006F4078">
        <w:rPr>
          <w:rFonts w:cs="Times New Roman"/>
        </w:rPr>
        <w:t>Amended (</w:t>
      </w:r>
      <w:hyperlink r:id="rId19" w:history="1">
        <w:r w:rsidRPr="006F4078">
          <w:rPr>
            <w:rStyle w:val="Hyperlink"/>
            <w:rFonts w:cs="Times New Roman"/>
          </w:rPr>
          <w:t>House Journal</w:t>
        </w:r>
        <w:r w:rsidRPr="006F4078">
          <w:rPr>
            <w:rStyle w:val="Hyperlink"/>
            <w:rFonts w:cs="Times New Roman"/>
          </w:rPr>
          <w:noBreakHyphen/>
          <w:t>page 43</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House</w:t>
      </w:r>
      <w:r>
        <w:rPr>
          <w:rFonts w:cs="Times New Roman"/>
        </w:rPr>
        <w:tab/>
      </w:r>
      <w:r w:rsidRPr="006F4078">
        <w:rPr>
          <w:rFonts w:cs="Times New Roman"/>
        </w:rPr>
        <w:t>Read second time (</w:t>
      </w:r>
      <w:hyperlink r:id="rId20" w:history="1">
        <w:r w:rsidRPr="006F4078">
          <w:rPr>
            <w:rStyle w:val="Hyperlink"/>
            <w:rFonts w:cs="Times New Roman"/>
          </w:rPr>
          <w:t>House Journal</w:t>
        </w:r>
        <w:r w:rsidRPr="006F4078">
          <w:rPr>
            <w:rStyle w:val="Hyperlink"/>
            <w:rFonts w:cs="Times New Roman"/>
          </w:rPr>
          <w:noBreakHyphen/>
          <w:t>page 43</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House</w:t>
      </w:r>
      <w:r>
        <w:rPr>
          <w:rFonts w:cs="Times New Roman"/>
        </w:rPr>
        <w:tab/>
      </w:r>
      <w:r w:rsidRPr="006F4078">
        <w:rPr>
          <w:rFonts w:cs="Times New Roman"/>
        </w:rPr>
        <w:t>Roll call Yeas</w:t>
      </w:r>
      <w:r>
        <w:rPr>
          <w:rFonts w:cs="Times New Roman"/>
        </w:rPr>
        <w:noBreakHyphen/>
      </w:r>
      <w:r w:rsidRPr="006F4078">
        <w:rPr>
          <w:rFonts w:cs="Times New Roman"/>
        </w:rPr>
        <w:t>84  Nays</w:t>
      </w:r>
      <w:r>
        <w:rPr>
          <w:rFonts w:cs="Times New Roman"/>
        </w:rPr>
        <w:noBreakHyphen/>
      </w:r>
      <w:r w:rsidRPr="006F4078">
        <w:rPr>
          <w:rFonts w:cs="Times New Roman"/>
        </w:rPr>
        <w:t>17 (</w:t>
      </w:r>
      <w:hyperlink r:id="rId21" w:history="1">
        <w:r w:rsidRPr="006F4078">
          <w:rPr>
            <w:rStyle w:val="Hyperlink"/>
            <w:rFonts w:cs="Times New Roman"/>
          </w:rPr>
          <w:t>House Journal</w:t>
        </w:r>
        <w:r w:rsidRPr="006F4078">
          <w:rPr>
            <w:rStyle w:val="Hyperlink"/>
            <w:rFonts w:cs="Times New Roman"/>
          </w:rPr>
          <w:noBreakHyphen/>
          <w:t>page 43</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5/24/2011</w:t>
      </w:r>
      <w:r>
        <w:rPr>
          <w:rFonts w:cs="Times New Roman"/>
        </w:rPr>
        <w:tab/>
        <w:t>House</w:t>
      </w:r>
      <w:r>
        <w:rPr>
          <w:rFonts w:cs="Times New Roman"/>
        </w:rPr>
        <w:tab/>
      </w:r>
      <w:r w:rsidRPr="006F4078">
        <w:rPr>
          <w:rFonts w:cs="Times New Roman"/>
        </w:rPr>
        <w:t>Read third t</w:t>
      </w:r>
      <w:r>
        <w:rPr>
          <w:rFonts w:cs="Times New Roman"/>
        </w:rPr>
        <w:t xml:space="preserve">ime and returned to Senate with </w:t>
      </w:r>
      <w:r w:rsidRPr="006F4078">
        <w:rPr>
          <w:rFonts w:cs="Times New Roman"/>
        </w:rPr>
        <w:t>amendments (</w:t>
      </w:r>
      <w:hyperlink r:id="rId22" w:history="1">
        <w:r w:rsidRPr="006F4078">
          <w:rPr>
            <w:rStyle w:val="Hyperlink"/>
            <w:rFonts w:cs="Times New Roman"/>
          </w:rPr>
          <w:t>House Journal</w:t>
        </w:r>
        <w:r w:rsidRPr="006F4078">
          <w:rPr>
            <w:rStyle w:val="Hyperlink"/>
            <w:rFonts w:cs="Times New Roman"/>
          </w:rPr>
          <w:noBreakHyphen/>
          <w:t>page 81</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lastRenderedPageBreak/>
        <w:tab/>
        <w:t>5/25/2011</w:t>
      </w:r>
      <w:r>
        <w:rPr>
          <w:rFonts w:cs="Times New Roman"/>
        </w:rPr>
        <w:tab/>
        <w:t>Senate</w:t>
      </w:r>
      <w:r>
        <w:rPr>
          <w:rFonts w:cs="Times New Roman"/>
        </w:rPr>
        <w:tab/>
      </w:r>
      <w:r w:rsidRPr="006F4078">
        <w:rPr>
          <w:rFonts w:cs="Times New Roman"/>
        </w:rPr>
        <w:t xml:space="preserve">Concurred </w:t>
      </w:r>
      <w:r>
        <w:rPr>
          <w:rFonts w:cs="Times New Roman"/>
        </w:rPr>
        <w:t xml:space="preserve">in House amendment and enrolled </w:t>
      </w:r>
      <w:r w:rsidRPr="006F4078">
        <w:rPr>
          <w:rFonts w:cs="Times New Roman"/>
        </w:rPr>
        <w:t>(</w:t>
      </w:r>
      <w:hyperlink r:id="rId23" w:history="1">
        <w:r w:rsidRPr="006F4078">
          <w:rPr>
            <w:rStyle w:val="Hyperlink"/>
            <w:rFonts w:cs="Times New Roman"/>
          </w:rPr>
          <w:t>Senate Journal</w:t>
        </w:r>
        <w:r w:rsidRPr="006F4078">
          <w:rPr>
            <w:rStyle w:val="Hyperlink"/>
            <w:rFonts w:cs="Times New Roman"/>
          </w:rPr>
          <w:noBreakHyphen/>
          <w:t>page 40</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r>
      <w:r>
        <w:rPr>
          <w:rFonts w:cs="Times New Roman"/>
        </w:rPr>
        <w:tab/>
      </w:r>
      <w:r w:rsidRPr="006F4078">
        <w:rPr>
          <w:rFonts w:cs="Times New Roman"/>
        </w:rPr>
        <w:t>Ratified R 57</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6/7/2011</w:t>
      </w:r>
      <w:r>
        <w:rPr>
          <w:rFonts w:cs="Times New Roman"/>
        </w:rPr>
        <w:tab/>
      </w:r>
      <w:r>
        <w:rPr>
          <w:rFonts w:cs="Times New Roman"/>
        </w:rPr>
        <w:tab/>
      </w:r>
      <w:r w:rsidRPr="006F4078">
        <w:rPr>
          <w:rFonts w:cs="Times New Roman"/>
        </w:rPr>
        <w:t>Vetoed by Governor</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6/15/2011</w:t>
      </w:r>
      <w:r>
        <w:rPr>
          <w:rFonts w:cs="Times New Roman"/>
        </w:rPr>
        <w:tab/>
        <w:t>Senate</w:t>
      </w:r>
      <w:r>
        <w:rPr>
          <w:rFonts w:cs="Times New Roman"/>
        </w:rPr>
        <w:tab/>
      </w:r>
      <w:r w:rsidRPr="006F4078">
        <w:rPr>
          <w:rFonts w:cs="Times New Roman"/>
        </w:rPr>
        <w:t>Veto overridd</w:t>
      </w:r>
      <w:r>
        <w:rPr>
          <w:rFonts w:cs="Times New Roman"/>
        </w:rPr>
        <w:t>en by originating body Ayes</w:t>
      </w:r>
      <w:r>
        <w:rPr>
          <w:rFonts w:cs="Times New Roman"/>
        </w:rPr>
        <w:noBreakHyphen/>
        <w:t xml:space="preserve">30  </w:t>
      </w:r>
      <w:r w:rsidRPr="006F4078">
        <w:rPr>
          <w:rFonts w:cs="Times New Roman"/>
        </w:rPr>
        <w:t>Nays</w:t>
      </w:r>
      <w:r>
        <w:rPr>
          <w:rFonts w:cs="Times New Roman"/>
        </w:rPr>
        <w:noBreakHyphen/>
      </w:r>
      <w:r w:rsidRPr="006F4078">
        <w:rPr>
          <w:rFonts w:cs="Times New Roman"/>
        </w:rPr>
        <w:t>10 (</w:t>
      </w:r>
      <w:hyperlink r:id="rId24" w:history="1">
        <w:r w:rsidRPr="006F4078">
          <w:rPr>
            <w:rStyle w:val="Hyperlink"/>
            <w:rFonts w:cs="Times New Roman"/>
          </w:rPr>
          <w:t>Senate Journal</w:t>
        </w:r>
        <w:r w:rsidRPr="006F4078">
          <w:rPr>
            <w:rStyle w:val="Hyperlink"/>
            <w:rFonts w:cs="Times New Roman"/>
          </w:rPr>
          <w:noBreakHyphen/>
          <w:t>page 223</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6/22/2011</w:t>
      </w:r>
      <w:r>
        <w:rPr>
          <w:rFonts w:cs="Times New Roman"/>
        </w:rPr>
        <w:tab/>
        <w:t>House</w:t>
      </w:r>
      <w:r>
        <w:rPr>
          <w:rFonts w:cs="Times New Roman"/>
        </w:rPr>
        <w:tab/>
      </w:r>
      <w:r w:rsidRPr="006F4078">
        <w:rPr>
          <w:rFonts w:cs="Times New Roman"/>
        </w:rPr>
        <w:t>Debate adjour</w:t>
      </w:r>
      <w:r>
        <w:rPr>
          <w:rFonts w:cs="Times New Roman"/>
        </w:rPr>
        <w:t xml:space="preserve">ned on veto consideration until </w:t>
      </w:r>
      <w:r w:rsidRPr="006F4078">
        <w:rPr>
          <w:rFonts w:cs="Times New Roman"/>
        </w:rPr>
        <w:t>Tuesday, June 28, 2011 (</w:t>
      </w:r>
      <w:hyperlink r:id="rId25" w:history="1">
        <w:r w:rsidRPr="006F4078">
          <w:rPr>
            <w:rStyle w:val="Hyperlink"/>
            <w:rFonts w:cs="Times New Roman"/>
          </w:rPr>
          <w:t>House Journal</w:t>
        </w:r>
        <w:r w:rsidRPr="006F4078">
          <w:rPr>
            <w:rStyle w:val="Hyperlink"/>
            <w:rFonts w:cs="Times New Roman"/>
          </w:rPr>
          <w:noBreakHyphen/>
          <w:t>page 313</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7/26/2011</w:t>
      </w:r>
      <w:r>
        <w:rPr>
          <w:rFonts w:cs="Times New Roman"/>
        </w:rPr>
        <w:tab/>
        <w:t>House</w:t>
      </w:r>
      <w:r>
        <w:rPr>
          <w:rFonts w:cs="Times New Roman"/>
        </w:rPr>
        <w:tab/>
      </w:r>
      <w:r w:rsidRPr="006F4078">
        <w:rPr>
          <w:rFonts w:cs="Times New Roman"/>
        </w:rPr>
        <w:t>Debate adjourned on veto consideration unti</w:t>
      </w:r>
      <w:r>
        <w:rPr>
          <w:rFonts w:cs="Times New Roman"/>
        </w:rPr>
        <w:t xml:space="preserve">l </w:t>
      </w:r>
      <w:r w:rsidRPr="006F4078">
        <w:rPr>
          <w:rFonts w:cs="Times New Roman"/>
        </w:rPr>
        <w:t>Tuesday, January 10, 2012 (</w:t>
      </w:r>
      <w:hyperlink r:id="rId26" w:history="1">
        <w:r w:rsidRPr="006F4078">
          <w:rPr>
            <w:rStyle w:val="Hyperlink"/>
            <w:rFonts w:cs="Times New Roman"/>
          </w:rPr>
          <w:t>House Journal</w:t>
        </w:r>
        <w:r w:rsidRPr="006F4078">
          <w:rPr>
            <w:rStyle w:val="Hyperlink"/>
            <w:rFonts w:cs="Times New Roman"/>
          </w:rPr>
          <w:noBreakHyphen/>
          <w:t>page 8</w:t>
        </w:r>
      </w:hyperlink>
      <w:r w:rsidRPr="006F4078">
        <w:rPr>
          <w:rFonts w:cs="Times New Roman"/>
        </w:rPr>
        <w:t>)</w:t>
      </w:r>
    </w:p>
    <w:p w:rsidR="00B35C6B" w:rsidRDefault="00B35C6B" w:rsidP="00B35C6B">
      <w:pPr>
        <w:widowControl w:val="0"/>
        <w:tabs>
          <w:tab w:val="right" w:pos="1008"/>
          <w:tab w:val="left" w:pos="1152"/>
          <w:tab w:val="left" w:pos="1872"/>
          <w:tab w:val="left" w:pos="9187"/>
        </w:tabs>
        <w:ind w:left="2088" w:hanging="2088"/>
        <w:rPr>
          <w:rFonts w:cs="Times New Roman"/>
        </w:rPr>
      </w:pPr>
      <w:r>
        <w:rPr>
          <w:rFonts w:cs="Times New Roman"/>
        </w:rPr>
        <w:tab/>
        <w:t>1/10/2012</w:t>
      </w:r>
      <w:r>
        <w:rPr>
          <w:rFonts w:cs="Times New Roman"/>
        </w:rPr>
        <w:tab/>
        <w:t>House</w:t>
      </w:r>
      <w:r>
        <w:rPr>
          <w:rFonts w:cs="Times New Roman"/>
        </w:rPr>
        <w:tab/>
      </w:r>
      <w:r w:rsidRPr="006F4078">
        <w:rPr>
          <w:rFonts w:cs="Times New Roman"/>
        </w:rPr>
        <w:t>Veto sustained Yeas</w:t>
      </w:r>
      <w:r>
        <w:rPr>
          <w:rFonts w:cs="Times New Roman"/>
        </w:rPr>
        <w:noBreakHyphen/>
      </w:r>
      <w:r w:rsidRPr="006F4078">
        <w:rPr>
          <w:rFonts w:cs="Times New Roman"/>
        </w:rPr>
        <w:t>47  Nays</w:t>
      </w:r>
      <w:r>
        <w:rPr>
          <w:rFonts w:cs="Times New Roman"/>
        </w:rPr>
        <w:noBreakHyphen/>
      </w:r>
      <w:r w:rsidRPr="006F4078">
        <w:rPr>
          <w:rFonts w:cs="Times New Roman"/>
        </w:rPr>
        <w:t>76</w:t>
      </w:r>
    </w:p>
    <w:p w:rsidR="00B35C6B" w:rsidRDefault="00B35C6B" w:rsidP="00B35C6B">
      <w:pPr>
        <w:widowControl w:val="0"/>
        <w:tabs>
          <w:tab w:val="right" w:pos="1008"/>
          <w:tab w:val="left" w:pos="1152"/>
          <w:tab w:val="left" w:pos="1872"/>
          <w:tab w:val="left" w:pos="9187"/>
        </w:tabs>
        <w:ind w:left="2088" w:hanging="2088"/>
        <w:rPr>
          <w:rFonts w:cs="Times New Roman"/>
        </w:rPr>
      </w:pPr>
    </w:p>
    <w:p w:rsidR="00716B58" w:rsidRPr="00716B58" w:rsidRDefault="00716B58" w:rsidP="00716B58">
      <w:pPr>
        <w:widowControl w:val="0"/>
        <w:tabs>
          <w:tab w:val="right" w:pos="1008"/>
          <w:tab w:val="left" w:pos="1152"/>
          <w:tab w:val="left" w:pos="1872"/>
          <w:tab w:val="left" w:pos="9187"/>
        </w:tabs>
        <w:ind w:left="2088" w:hanging="2088"/>
        <w:rPr>
          <w:rFonts w:eastAsia="Times New Roman" w:cs="Times New Roman"/>
          <w:szCs w:val="20"/>
        </w:rPr>
      </w:pP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16B58">
        <w:rPr>
          <w:rFonts w:eastAsia="Times New Roman" w:cs="Times New Roman"/>
          <w:b/>
          <w:szCs w:val="20"/>
        </w:rPr>
        <w:t>VERSIONS OF THIS BILL</w:t>
      </w:r>
    </w:p>
    <w:p w:rsidR="00716B58" w:rsidRPr="00716B58" w:rsidRDefault="00716B58"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16B58" w:rsidRPr="00716B58" w:rsidRDefault="00407C2B" w:rsidP="00716B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7" w:history="1">
        <w:r w:rsidR="00716B58" w:rsidRPr="00716B58">
          <w:rPr>
            <w:rFonts w:eastAsia="Times New Roman" w:cs="Times New Roman"/>
            <w:color w:val="0000FF" w:themeColor="hyperlink"/>
            <w:szCs w:val="20"/>
            <w:u w:val="single"/>
          </w:rPr>
          <w:t>12/8/2010</w:t>
        </w:r>
      </w:hyperlink>
    </w:p>
    <w:p w:rsidR="00716B58" w:rsidRPr="00716B58" w:rsidRDefault="00407C2B"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716B58" w:rsidRPr="00716B58">
          <w:rPr>
            <w:rFonts w:eastAsia="Times New Roman" w:cs="Times New Roman"/>
            <w:color w:val="0000FF" w:themeColor="hyperlink"/>
            <w:szCs w:val="20"/>
            <w:u w:val="single"/>
          </w:rPr>
          <w:t>3/30/2011</w:t>
        </w:r>
      </w:hyperlink>
    </w:p>
    <w:p w:rsidR="00716B58" w:rsidRPr="00716B58" w:rsidRDefault="00407C2B"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716B58" w:rsidRPr="00716B58">
          <w:rPr>
            <w:rFonts w:eastAsia="Times New Roman" w:cs="Times New Roman"/>
            <w:color w:val="0000FF" w:themeColor="hyperlink"/>
            <w:szCs w:val="20"/>
            <w:u w:val="single"/>
          </w:rPr>
          <w:t>3/31/2011</w:t>
        </w:r>
      </w:hyperlink>
    </w:p>
    <w:p w:rsidR="00716B58" w:rsidRPr="00716B58" w:rsidRDefault="00407C2B"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716B58" w:rsidRPr="00716B58">
          <w:rPr>
            <w:rFonts w:eastAsia="Times New Roman" w:cs="Times New Roman"/>
            <w:color w:val="0000FF" w:themeColor="hyperlink"/>
            <w:szCs w:val="20"/>
            <w:u w:val="single"/>
          </w:rPr>
          <w:t>4/1/2011</w:t>
        </w:r>
      </w:hyperlink>
    </w:p>
    <w:p w:rsidR="00716B58" w:rsidRPr="00716B58" w:rsidRDefault="00407C2B"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716B58" w:rsidRPr="00716B58">
          <w:rPr>
            <w:rFonts w:eastAsia="Times New Roman" w:cs="Times New Roman"/>
            <w:color w:val="0000FF" w:themeColor="hyperlink"/>
            <w:szCs w:val="20"/>
            <w:u w:val="single"/>
          </w:rPr>
          <w:t>4/27/2011</w:t>
        </w:r>
      </w:hyperlink>
    </w:p>
    <w:p w:rsidR="00716B58" w:rsidRPr="00716B58" w:rsidRDefault="00407C2B"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00716B58" w:rsidRPr="00716B58">
          <w:rPr>
            <w:rFonts w:eastAsia="Times New Roman" w:cs="Times New Roman"/>
            <w:color w:val="0000FF" w:themeColor="hyperlink"/>
            <w:szCs w:val="20"/>
            <w:u w:val="single"/>
          </w:rPr>
          <w:t>5/19/2011</w:t>
        </w:r>
      </w:hyperlink>
    </w:p>
    <w:p w:rsidR="00716B58" w:rsidRPr="00716B58" w:rsidRDefault="00716B58"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716B58" w:rsidRDefault="00716B58"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16B58" w:rsidSect="00716B58">
          <w:pgSz w:w="12240" w:h="15840" w:code="1"/>
          <w:pgMar w:top="1080" w:right="1440" w:bottom="1080" w:left="1440" w:header="720" w:footer="720" w:gutter="0"/>
          <w:pgNumType w:start="1"/>
          <w:cols w:space="720"/>
          <w:noEndnote/>
          <w:docGrid w:linePitch="360"/>
        </w:sectPr>
      </w:pPr>
    </w:p>
    <w:p w:rsidR="00716B58" w:rsidRPr="00716B58" w:rsidRDefault="00716B58"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716B58">
        <w:rPr>
          <w:b/>
          <w:color w:val="000000" w:themeColor="text1"/>
        </w:rPr>
        <w:t>NOTE: THIS COPY IS A TEMPORARY VERSION. THIS DOCUMENT WILL REMAIN IN THIS VERSION UNTIL PUBLISHED IN THE ADVANCE SHEETS TO THE ACTS AND JOINT RESOLUTIONS. WHEN THIS DOCUMENT IS PUBLISHED IN THE ADVANCE SHEET, THIS NOTE WILL BE REMOVED.</w:t>
      </w:r>
    </w:p>
    <w:p w:rsidR="00716B58" w:rsidRDefault="00716B58"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16B58" w:rsidRDefault="00716B58"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(R57, S211)</w:t>
      </w:r>
    </w:p>
    <w:p w:rsidR="008836A5" w:rsidRPr="008836A5" w:rsidRDefault="008836A5"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13CF5" w:rsidRPr="00716B58" w:rsidRDefault="00B13CF5"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716B58">
        <w:rPr>
          <w:rFonts w:cs="Times New Roman"/>
          <w:b/>
          <w:color w:val="000000" w:themeColor="text1"/>
          <w:szCs w:val="36"/>
        </w:rPr>
        <w:t>AN ACT</w:t>
      </w:r>
      <w:r w:rsidR="00716B58" w:rsidRPr="00716B58">
        <w:rPr>
          <w:rFonts w:cs="Times New Roman"/>
          <w:b/>
          <w:color w:val="000000" w:themeColor="text1"/>
          <w:szCs w:val="36"/>
        </w:rPr>
        <w:t xml:space="preserve"> </w:t>
      </w:r>
      <w:r w:rsidRPr="00716B58">
        <w:rPr>
          <w:rFonts w:cs="Times New Roman"/>
          <w:b/>
        </w:rPr>
        <w:t>TO AMEND THE CODE OF LAWS OF SOUTH CAROLINA, 1976, BY ADDING CHAPTER 54 TO TITLE 11 SO AS TO ESTABLISH THE “I</w:t>
      </w:r>
      <w:r w:rsidRPr="00716B58">
        <w:rPr>
          <w:rFonts w:cs="Times New Roman"/>
          <w:b/>
        </w:rPr>
        <w:noBreakHyphen/>
        <w:t>95 CORRIDOR AUTHORITY ACT” AND TO PROVIDE FOR THE COMPOSITION, DUTIES, AND POWERS OF THE AUTHORITY.</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r w:rsidRPr="00377A76">
        <w:rPr>
          <w:rFonts w:cs="Times New Roman"/>
        </w:rPr>
        <w:tab/>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77A76">
        <w:rPr>
          <w:rFonts w:cs="Times New Roman"/>
        </w:rPr>
        <w:t>Be it enacted by the General Assembly of the State of South Carolina:</w:t>
      </w:r>
    </w:p>
    <w:p w:rsidR="00B13CF5"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04B03" w:rsidRDefault="00F04B03"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I-95 Corridor Authority Act</w:t>
      </w:r>
    </w:p>
    <w:p w:rsidR="00F04B03" w:rsidRPr="00F04B03" w:rsidRDefault="00F04B03"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rPr>
        <w:t>SECTION</w:t>
      </w:r>
      <w:r w:rsidRPr="00377A76">
        <w:rPr>
          <w:rFonts w:cs="Times New Roman"/>
        </w:rPr>
        <w:tab/>
        <w:t>1.</w:t>
      </w:r>
      <w:r w:rsidRPr="00377A76">
        <w:rPr>
          <w:rFonts w:cs="Times New Roman"/>
        </w:rPr>
        <w:tab/>
      </w:r>
      <w:r w:rsidRPr="00377A76">
        <w:rPr>
          <w:rFonts w:cs="Times New Roman"/>
          <w:color w:val="000000" w:themeColor="text1"/>
          <w:u w:color="000000" w:themeColor="text1"/>
        </w:rPr>
        <w:t>Title 11 of the 1976 Code is amended by adding:</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13CF5" w:rsidRPr="00377A76" w:rsidRDefault="00B13CF5" w:rsidP="00F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sidRPr="00377A76">
        <w:rPr>
          <w:rFonts w:cs="Times New Roman"/>
          <w:color w:val="000000" w:themeColor="text1"/>
          <w:u w:color="000000" w:themeColor="text1"/>
        </w:rPr>
        <w:t>“CHAPTER 54</w:t>
      </w:r>
    </w:p>
    <w:p w:rsidR="00B13CF5" w:rsidRPr="00377A76" w:rsidRDefault="00B13CF5" w:rsidP="00F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B13CF5" w:rsidRPr="00377A76" w:rsidRDefault="00B13CF5" w:rsidP="00F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sidRPr="00377A76">
        <w:rPr>
          <w:rFonts w:cs="Times New Roman"/>
          <w:color w:val="000000" w:themeColor="text1"/>
          <w:u w:color="000000" w:themeColor="text1"/>
        </w:rPr>
        <w:t>I</w:t>
      </w:r>
      <w:r w:rsidRPr="00377A76">
        <w:rPr>
          <w:rFonts w:cs="Times New Roman"/>
          <w:color w:val="000000" w:themeColor="text1"/>
          <w:u w:color="000000" w:themeColor="text1"/>
        </w:rPr>
        <w:noBreakHyphen/>
        <w:t>95 Corridor Authority Act</w:t>
      </w:r>
    </w:p>
    <w:p w:rsidR="00B13CF5" w:rsidRPr="00377A76" w:rsidRDefault="00B13CF5" w:rsidP="00F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Section 11</w:t>
      </w:r>
      <w:r w:rsidRPr="00377A76">
        <w:rPr>
          <w:rFonts w:cs="Times New Roman"/>
          <w:color w:val="000000" w:themeColor="text1"/>
          <w:u w:color="000000" w:themeColor="text1"/>
        </w:rPr>
        <w:noBreakHyphen/>
        <w:t>54</w:t>
      </w:r>
      <w:r w:rsidRPr="00377A76">
        <w:rPr>
          <w:rFonts w:cs="Times New Roman"/>
          <w:color w:val="000000" w:themeColor="text1"/>
          <w:u w:color="000000" w:themeColor="text1"/>
        </w:rPr>
        <w:noBreakHyphen/>
        <w:t>5.</w:t>
      </w:r>
      <w:r w:rsidRPr="00377A76">
        <w:rPr>
          <w:rFonts w:cs="Times New Roman"/>
          <w:color w:val="000000" w:themeColor="text1"/>
          <w:u w:color="000000" w:themeColor="text1"/>
        </w:rPr>
        <w:tab/>
        <w:t>This chapter may be cited as the ‘I</w:t>
      </w:r>
      <w:r w:rsidRPr="00377A76">
        <w:rPr>
          <w:rFonts w:cs="Times New Roman"/>
          <w:color w:val="000000" w:themeColor="text1"/>
          <w:u w:color="000000" w:themeColor="text1"/>
        </w:rPr>
        <w:noBreakHyphen/>
        <w:t>95 Corridor Authority Act’.</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Section 11</w:t>
      </w:r>
      <w:r w:rsidRPr="00377A76">
        <w:rPr>
          <w:rFonts w:cs="Times New Roman"/>
          <w:color w:val="000000" w:themeColor="text1"/>
          <w:u w:color="000000" w:themeColor="text1"/>
        </w:rPr>
        <w:noBreakHyphen/>
        <w:t>54</w:t>
      </w:r>
      <w:r w:rsidRPr="00377A76">
        <w:rPr>
          <w:rFonts w:cs="Times New Roman"/>
          <w:color w:val="000000" w:themeColor="text1"/>
          <w:u w:color="000000" w:themeColor="text1"/>
        </w:rPr>
        <w:noBreakHyphen/>
        <w:t>10.</w:t>
      </w:r>
      <w:r w:rsidRPr="00377A76">
        <w:rPr>
          <w:rFonts w:cs="Times New Roman"/>
          <w:color w:val="000000" w:themeColor="text1"/>
          <w:u w:color="000000" w:themeColor="text1"/>
        </w:rPr>
        <w:tab/>
        <w:t>There is established the I</w:t>
      </w:r>
      <w:r w:rsidRPr="00377A76">
        <w:rPr>
          <w:rFonts w:cs="Times New Roman"/>
          <w:color w:val="000000" w:themeColor="text1"/>
          <w:u w:color="000000" w:themeColor="text1"/>
        </w:rPr>
        <w:noBreakHyphen/>
        <w:t>95 Corridor Authority.  The authority must:</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(1)</w:t>
      </w:r>
      <w:r w:rsidRPr="00377A76">
        <w:rPr>
          <w:rFonts w:cs="Times New Roman"/>
          <w:color w:val="000000" w:themeColor="text1"/>
          <w:u w:color="000000" w:themeColor="text1"/>
        </w:rPr>
        <w:tab/>
        <w:t>carry out economic development and educational improvement activities which, in the opinion of the authority, will improve the economic conditions in its member counties and are located:</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(a)</w:t>
      </w:r>
      <w:r w:rsidRPr="00377A76">
        <w:rPr>
          <w:rFonts w:cs="Times New Roman"/>
          <w:color w:val="000000" w:themeColor="text1"/>
          <w:u w:color="000000" w:themeColor="text1"/>
        </w:rPr>
        <w:tab/>
        <w:t>in a member county; or</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(b)</w:t>
      </w:r>
      <w:r w:rsidRPr="00377A76">
        <w:rPr>
          <w:rFonts w:cs="Times New Roman"/>
          <w:color w:val="000000" w:themeColor="text1"/>
          <w:u w:color="000000" w:themeColor="text1"/>
        </w:rPr>
        <w:tab/>
        <w:t>at any point within thirty miles of I</w:t>
      </w:r>
      <w:r w:rsidRPr="00377A76">
        <w:rPr>
          <w:rFonts w:cs="Times New Roman"/>
          <w:color w:val="000000" w:themeColor="text1"/>
          <w:u w:color="000000" w:themeColor="text1"/>
        </w:rPr>
        <w:noBreakHyphen/>
        <w:t>95, regardless of the county in which it is located;</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(2)</w:t>
      </w:r>
      <w:r w:rsidRPr="00377A76">
        <w:rPr>
          <w:rFonts w:cs="Times New Roman"/>
          <w:color w:val="000000" w:themeColor="text1"/>
          <w:u w:color="000000" w:themeColor="text1"/>
        </w:rPr>
        <w:tab/>
        <w:t>oversee the implementation of the recommendations contained in the I</w:t>
      </w:r>
      <w:r w:rsidRPr="00377A76">
        <w:rPr>
          <w:rFonts w:cs="Times New Roman"/>
          <w:color w:val="000000" w:themeColor="text1"/>
          <w:u w:color="000000" w:themeColor="text1"/>
        </w:rPr>
        <w:noBreakHyphen/>
        <w:t>95 Corridor Human Needs Assessment published in December 2009; and</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(3)</w:t>
      </w:r>
      <w:r w:rsidRPr="00377A76">
        <w:rPr>
          <w:rFonts w:cs="Times New Roman"/>
          <w:color w:val="000000" w:themeColor="text1"/>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Section 11</w:t>
      </w:r>
      <w:r w:rsidRPr="00377A76">
        <w:rPr>
          <w:rFonts w:cs="Times New Roman"/>
          <w:color w:val="000000" w:themeColor="text1"/>
          <w:u w:color="000000" w:themeColor="text1"/>
        </w:rPr>
        <w:noBreakHyphen/>
        <w:t>54</w:t>
      </w:r>
      <w:r w:rsidRPr="00377A76">
        <w:rPr>
          <w:rFonts w:cs="Times New Roman"/>
          <w:color w:val="000000" w:themeColor="text1"/>
          <w:u w:color="000000" w:themeColor="text1"/>
        </w:rPr>
        <w:noBreakHyphen/>
        <w:t>15.</w:t>
      </w:r>
      <w:r w:rsidRPr="00377A76">
        <w:rPr>
          <w:rFonts w:cs="Times New Roman"/>
          <w:color w:val="000000" w:themeColor="text1"/>
          <w:u w:color="000000" w:themeColor="text1"/>
        </w:rPr>
        <w:tab/>
        <w:t>The authority is a public body, politic and corporate, and an agency of the State and may:</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(1)</w:t>
      </w:r>
      <w:r w:rsidRPr="00377A76">
        <w:rPr>
          <w:rFonts w:cs="Times New Roman"/>
          <w:color w:val="000000" w:themeColor="text1"/>
          <w:u w:color="000000" w:themeColor="text1"/>
        </w:rPr>
        <w:tab/>
        <w:t>adopt bylaws, procedures, and regulations for the directors, officers, and employees and for implementation and operation of the programs authorized by this act;</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(2)</w:t>
      </w:r>
      <w:r w:rsidRPr="00377A76">
        <w:rPr>
          <w:rFonts w:cs="Times New Roman"/>
          <w:color w:val="000000" w:themeColor="text1"/>
          <w:u w:color="000000" w:themeColor="text1"/>
        </w:rPr>
        <w:tab/>
        <w:t>sue and be sued in its own name;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(3)</w:t>
      </w:r>
      <w:r w:rsidRPr="00377A76">
        <w:rPr>
          <w:rFonts w:cs="Times New Roman"/>
          <w:color w:val="000000" w:themeColor="text1"/>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(4)</w:t>
      </w:r>
      <w:r w:rsidRPr="00377A76">
        <w:rPr>
          <w:rFonts w:cs="Times New Roman"/>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acquisition or disposition may be pursuant to public or private sale upon terms and conditions as the authority may approve in accordance with prudent business practices;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(5)</w:t>
      </w:r>
      <w:r w:rsidRPr="00377A76">
        <w:rPr>
          <w:rFonts w:cs="Times New Roman"/>
          <w:color w:val="000000" w:themeColor="text1"/>
          <w:u w:color="000000" w:themeColor="text1"/>
        </w:rPr>
        <w:tab/>
        <w:t>appoint officers, agents, employees, and consultants, prescribe their duties, and fix their compensation; and</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(6)</w:t>
      </w:r>
      <w:r w:rsidRPr="00377A76">
        <w:rPr>
          <w:rFonts w:cs="Times New Roman"/>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Section 11</w:t>
      </w:r>
      <w:r w:rsidRPr="00377A76">
        <w:rPr>
          <w:rFonts w:cs="Times New Roman"/>
          <w:color w:val="000000" w:themeColor="text1"/>
          <w:u w:color="000000" w:themeColor="text1"/>
        </w:rPr>
        <w:noBreakHyphen/>
        <w:t>54</w:t>
      </w:r>
      <w:r w:rsidRPr="00377A76">
        <w:rPr>
          <w:rFonts w:cs="Times New Roman"/>
          <w:color w:val="000000" w:themeColor="text1"/>
          <w:u w:color="000000" w:themeColor="text1"/>
        </w:rPr>
        <w:noBreakHyphen/>
        <w:t>20.</w:t>
      </w:r>
      <w:r w:rsidRPr="00377A76">
        <w:rPr>
          <w:rFonts w:cs="Times New Roman"/>
          <w:color w:val="000000" w:themeColor="text1"/>
          <w:u w:color="000000" w:themeColor="text1"/>
        </w:rPr>
        <w:tab/>
        <w:t>The member counties of the authority consist of all counties that:</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(1)</w:t>
      </w:r>
      <w:r w:rsidRPr="00377A76">
        <w:rPr>
          <w:rFonts w:cs="Times New Roman"/>
          <w:color w:val="000000" w:themeColor="text1"/>
          <w:u w:color="000000" w:themeColor="text1"/>
        </w:rPr>
        <w:tab/>
        <w:t>are contiguous with I</w:t>
      </w:r>
      <w:r w:rsidRPr="00377A76">
        <w:rPr>
          <w:rFonts w:cs="Times New Roman"/>
          <w:color w:val="000000" w:themeColor="text1"/>
          <w:u w:color="000000" w:themeColor="text1"/>
        </w:rPr>
        <w:noBreakHyphen/>
        <w:t>95; or</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(2)(a)</w:t>
      </w:r>
      <w:r w:rsidRPr="00377A76">
        <w:rPr>
          <w:rFonts w:cs="Times New Roman"/>
          <w:color w:val="000000" w:themeColor="text1"/>
          <w:u w:color="000000" w:themeColor="text1"/>
        </w:rPr>
        <w:tab/>
        <w:t>have some point which is located within thirty miles of I</w:t>
      </w:r>
      <w:r w:rsidRPr="00377A76">
        <w:rPr>
          <w:rFonts w:cs="Times New Roman"/>
          <w:color w:val="000000" w:themeColor="text1"/>
          <w:u w:color="000000" w:themeColor="text1"/>
        </w:rPr>
        <w:noBreakHyphen/>
        <w:t>95; and</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(b)</w:t>
      </w:r>
      <w:r w:rsidRPr="00377A76">
        <w:rPr>
          <w:rFonts w:cs="Times New Roman"/>
          <w:color w:val="000000" w:themeColor="text1"/>
          <w:u w:color="000000" w:themeColor="text1"/>
        </w:rPr>
        <w:tab/>
        <w:t>have total population of under forty thousand as calculated by the 2010 Census.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Section 11</w:t>
      </w:r>
      <w:r w:rsidRPr="00377A76">
        <w:rPr>
          <w:rFonts w:cs="Times New Roman"/>
          <w:color w:val="000000" w:themeColor="text1"/>
          <w:u w:color="000000" w:themeColor="text1"/>
        </w:rPr>
        <w:noBreakHyphen/>
        <w:t>54</w:t>
      </w:r>
      <w:r w:rsidRPr="00377A76">
        <w:rPr>
          <w:rFonts w:cs="Times New Roman"/>
          <w:color w:val="000000" w:themeColor="text1"/>
          <w:u w:color="000000" w:themeColor="text1"/>
        </w:rPr>
        <w:noBreakHyphen/>
        <w:t>25.</w:t>
      </w:r>
      <w:r w:rsidRPr="00377A76">
        <w:rPr>
          <w:rFonts w:cs="Times New Roman"/>
          <w:color w:val="000000" w:themeColor="text1"/>
          <w:u w:color="000000" w:themeColor="text1"/>
        </w:rPr>
        <w:tab/>
      </w:r>
      <w:r w:rsidRPr="00377A76">
        <w:rPr>
          <w:rFonts w:cs="Times New Roman"/>
          <w:color w:val="000000" w:themeColor="text1"/>
          <w:u w:color="000000" w:themeColor="text1"/>
        </w:rPr>
        <w:tab/>
        <w:t>(A)</w:t>
      </w:r>
      <w:r w:rsidRPr="00377A76">
        <w:rPr>
          <w:rFonts w:cs="Times New Roman"/>
          <w:color w:val="000000" w:themeColor="text1"/>
          <w:u w:color="000000" w:themeColor="text1"/>
        </w:rPr>
        <w:tab/>
        <w:t>The authority is governed by a board of directors that is composed of nineteen members.  The members must be appointed as follows: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(1)</w:t>
      </w:r>
      <w:r w:rsidRPr="00377A76">
        <w:rPr>
          <w:rFonts w:cs="Times New Roman"/>
          <w:color w:val="000000" w:themeColor="text1"/>
          <w:u w:color="000000" w:themeColor="text1"/>
        </w:rPr>
        <w:tab/>
        <w:t>three members appointed by the senators whose districts include the member counties;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(2)</w:t>
      </w:r>
      <w:r w:rsidRPr="00377A76">
        <w:rPr>
          <w:rFonts w:cs="Times New Roman"/>
          <w:color w:val="000000" w:themeColor="text1"/>
          <w:u w:color="000000" w:themeColor="text1"/>
        </w:rPr>
        <w:tab/>
        <w:t>three members appointed by the representatives whose districts include the member counties;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(3)</w:t>
      </w:r>
      <w:r w:rsidRPr="00377A76">
        <w:rPr>
          <w:rFonts w:cs="Times New Roman"/>
          <w:color w:val="000000" w:themeColor="text1"/>
          <w:u w:color="000000" w:themeColor="text1"/>
        </w:rPr>
        <w:tab/>
        <w:t>one member, to serve as chairman, appointed by the senators and representatives whose districts include the member counties, with each senator and representative casting a vote weighted to be proportional to the percentage of the member counties’ total population they represent;</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(4)</w:t>
      </w:r>
      <w:r w:rsidRPr="00377A76">
        <w:rPr>
          <w:rFonts w:cs="Times New Roman"/>
          <w:color w:val="000000" w:themeColor="text1"/>
          <w:u w:color="000000" w:themeColor="text1"/>
        </w:rPr>
        <w:tab/>
        <w:t>one member, appointed by the Senate Finance Committee Chairman;</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(5)</w:t>
      </w:r>
      <w:r w:rsidRPr="00377A76">
        <w:rPr>
          <w:rFonts w:cs="Times New Roman"/>
          <w:color w:val="000000" w:themeColor="text1"/>
          <w:u w:color="000000" w:themeColor="text1"/>
        </w:rPr>
        <w:tab/>
        <w:t>one member, appointed by the Chairman of the House Ways and Means Committee;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77A76">
        <w:rPr>
          <w:rFonts w:cs="Times New Roman"/>
          <w:color w:val="000000" w:themeColor="text1"/>
          <w:u w:color="000000" w:themeColor="text1"/>
        </w:rPr>
        <w:tab/>
      </w:r>
      <w:r w:rsidRPr="00377A76">
        <w:rPr>
          <w:rFonts w:cs="Times New Roman"/>
        </w:rPr>
        <w:tab/>
        <w:t>(6)</w:t>
      </w:r>
      <w:r w:rsidRPr="00377A76">
        <w:rPr>
          <w:rFonts w:cs="Times New Roman"/>
        </w:rPr>
        <w:tab/>
        <w:t>the Chairman of the State Board for Technical and Comprehensive Education, or his designee;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rPr>
        <w:tab/>
      </w:r>
      <w:r w:rsidRPr="00377A76">
        <w:rPr>
          <w:rFonts w:cs="Times New Roman"/>
        </w:rPr>
        <w:tab/>
        <w:t>(7)</w:t>
      </w:r>
      <w:r w:rsidRPr="00377A76">
        <w:rPr>
          <w:rFonts w:cs="Times New Roman"/>
        </w:rPr>
        <w:tab/>
        <w:t>the President of Morris College, or his designee;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(8)</w:t>
      </w:r>
      <w:r w:rsidRPr="00377A76">
        <w:rPr>
          <w:rFonts w:cs="Times New Roman"/>
          <w:color w:val="000000" w:themeColor="text1"/>
          <w:u w:color="000000" w:themeColor="text1"/>
        </w:rPr>
        <w:tab/>
        <w:t>the President of Francis Marion University, or his designee;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(9)</w:t>
      </w:r>
      <w:r w:rsidRPr="00377A76">
        <w:rPr>
          <w:rFonts w:cs="Times New Roman"/>
          <w:color w:val="000000" w:themeColor="text1"/>
          <w:u w:color="000000" w:themeColor="text1"/>
        </w:rPr>
        <w:tab/>
        <w:t>the President of South Carolina State University, or his designee;</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77A76">
        <w:rPr>
          <w:rFonts w:cs="Times New Roman"/>
          <w:snapToGrid w:val="0"/>
        </w:rPr>
        <w:tab/>
      </w:r>
      <w:r w:rsidRPr="00377A76">
        <w:rPr>
          <w:rFonts w:cs="Times New Roman"/>
          <w:snapToGrid w:val="0"/>
        </w:rPr>
        <w:tab/>
        <w:t>(10)</w:t>
      </w:r>
      <w:r w:rsidRPr="00377A76">
        <w:rPr>
          <w:rFonts w:cs="Times New Roman"/>
          <w:snapToGrid w:val="0"/>
        </w:rPr>
        <w:tab/>
        <w:t>the President of Claflin University, or his designee; and</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r>
      <w:r w:rsidRPr="00377A76">
        <w:rPr>
          <w:rFonts w:cs="Times New Roman"/>
          <w:color w:val="000000" w:themeColor="text1"/>
          <w:u w:color="000000" w:themeColor="text1"/>
        </w:rPr>
        <w:tab/>
        <w:t>(11)</w:t>
      </w:r>
      <w:r w:rsidRPr="00377A76">
        <w:rPr>
          <w:rFonts w:cs="Times New Roman"/>
          <w:color w:val="000000" w:themeColor="text1"/>
          <w:u w:color="000000" w:themeColor="text1"/>
        </w:rPr>
        <w:tab/>
        <w:t>six nonvoting members, one appointed by each individual Regional Council of Government that cover the member counties.</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No two members designated in items (1) through (5) may reside in the same county.  All members designated in items (1) through (5) must have sufficient experience in the fields of education, economic development, or business management to deem them qualified as determined by the appointing senators, representatives, or chairman.</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(B)</w:t>
      </w:r>
      <w:r w:rsidRPr="00377A76">
        <w:rPr>
          <w:rFonts w:cs="Times New Roman"/>
          <w:color w:val="000000" w:themeColor="text1"/>
          <w:u w:color="000000" w:themeColor="text1"/>
        </w:rPr>
        <w:tab/>
        <w:t>Except as provided in subsection (C), members must serve a five</w:t>
      </w:r>
      <w:r w:rsidRPr="00377A76">
        <w:rPr>
          <w:rFonts w:cs="Times New Roman"/>
          <w:color w:val="000000" w:themeColor="text1"/>
          <w:u w:color="000000" w:themeColor="text1"/>
        </w:rPr>
        <w:noBreakHyphen/>
        <w:t>year term.  Any vacancy on the authority must be filled in the same manner as the original appointment.  Members of the authority shall serve without mileage, per diem, and subsistence.</w:t>
      </w:r>
      <w:r w:rsidRPr="00377A76">
        <w:rPr>
          <w:rFonts w:cs="Times New Roman"/>
          <w:color w:val="000000" w:themeColor="text1"/>
          <w:u w:color="000000" w:themeColor="text1"/>
        </w:rPr>
        <w:cr/>
      </w:r>
      <w:r w:rsidRPr="00377A76">
        <w:rPr>
          <w:rFonts w:cs="Times New Roman"/>
          <w:color w:val="000000" w:themeColor="text1"/>
          <w:u w:color="000000" w:themeColor="text1"/>
        </w:rPr>
        <w:tab/>
        <w:t>(C)</w:t>
      </w:r>
      <w:r w:rsidRPr="00377A76">
        <w:rPr>
          <w:rFonts w:cs="Times New Roman"/>
          <w:color w:val="000000" w:themeColor="text1"/>
          <w:u w:color="000000" w:themeColor="text1"/>
        </w:rPr>
        <w:tab/>
        <w:t xml:space="preserve">Initial appointments to the authority shall be made within sixty days of the enactment of this section.  Two of the members appointed pursuant to </w:t>
      </w:r>
      <w:r w:rsidR="009E5159">
        <w:rPr>
          <w:rFonts w:cs="Times New Roman"/>
          <w:color w:val="000000" w:themeColor="text1"/>
          <w:u w:color="000000" w:themeColor="text1"/>
        </w:rPr>
        <w:t>subsection</w:t>
      </w:r>
      <w:r w:rsidRPr="00377A76">
        <w:rPr>
          <w:rFonts w:cs="Times New Roman"/>
          <w:color w:val="000000" w:themeColor="text1"/>
          <w:u w:color="000000" w:themeColor="text1"/>
        </w:rPr>
        <w:t xml:space="preserve"> (A)(1), one of the members appointed pursuant to </w:t>
      </w:r>
      <w:r w:rsidR="009E5159">
        <w:rPr>
          <w:rFonts w:cs="Times New Roman"/>
          <w:color w:val="000000" w:themeColor="text1"/>
          <w:u w:color="000000" w:themeColor="text1"/>
        </w:rPr>
        <w:t>subsection</w:t>
      </w:r>
      <w:r w:rsidRPr="00377A76">
        <w:rPr>
          <w:rFonts w:cs="Times New Roman"/>
          <w:color w:val="000000" w:themeColor="text1"/>
          <w:u w:color="000000" w:themeColor="text1"/>
        </w:rPr>
        <w:t xml:space="preserve"> (A)(2), and the members appointed pursuant to </w:t>
      </w:r>
      <w:r w:rsidR="008A0590">
        <w:rPr>
          <w:rFonts w:cs="Times New Roman"/>
          <w:color w:val="000000" w:themeColor="text1"/>
          <w:u w:color="000000" w:themeColor="text1"/>
        </w:rPr>
        <w:t>subsection</w:t>
      </w:r>
      <w:r w:rsidRPr="00377A76">
        <w:rPr>
          <w:rFonts w:cs="Times New Roman"/>
          <w:color w:val="000000" w:themeColor="text1"/>
          <w:u w:color="000000" w:themeColor="text1"/>
        </w:rPr>
        <w:t xml:space="preserve"> (A)(4) and </w:t>
      </w:r>
      <w:r w:rsidR="008A0590">
        <w:rPr>
          <w:rFonts w:cs="Times New Roman"/>
          <w:color w:val="000000" w:themeColor="text1"/>
          <w:u w:color="000000" w:themeColor="text1"/>
        </w:rPr>
        <w:t xml:space="preserve">subsection </w:t>
      </w:r>
      <w:r w:rsidRPr="00377A76">
        <w:rPr>
          <w:rFonts w:cs="Times New Roman"/>
          <w:color w:val="000000" w:themeColor="text1"/>
          <w:u w:color="000000" w:themeColor="text1"/>
        </w:rPr>
        <w:t xml:space="preserve">(A)(5) must serve an initial term of two years.  The appointing authorities must designate in their initial appointments if the term of the member chosen is to be two or five years. </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color w:val="000000" w:themeColor="text1"/>
          <w:u w:color="000000" w:themeColor="text1"/>
        </w:rPr>
        <w:tab/>
        <w:t>(D)</w:t>
      </w:r>
      <w:r w:rsidRPr="00377A76">
        <w:rPr>
          <w:rFonts w:cs="Times New Roman"/>
          <w:color w:val="000000" w:themeColor="text1"/>
          <w:u w:color="000000" w:themeColor="text1"/>
        </w:rPr>
        <w:tab/>
        <w:t>The initial meeting of the authority shall be convened by the chairman as soon as practical after the initial appointments are made.  Business of the authority only</w:t>
      </w:r>
      <w:r w:rsidR="008A0590">
        <w:rPr>
          <w:rFonts w:cs="Times New Roman"/>
          <w:color w:val="000000" w:themeColor="text1"/>
          <w:u w:color="000000" w:themeColor="text1"/>
        </w:rPr>
        <w:t xml:space="preserve"> may </w:t>
      </w:r>
      <w:r w:rsidRPr="00377A76">
        <w:rPr>
          <w:rFonts w:cs="Times New Roman"/>
          <w:color w:val="000000" w:themeColor="text1"/>
          <w:u w:color="000000" w:themeColor="text1"/>
        </w:rPr>
        <w:t xml:space="preserve">be conducted when a quorum is present.  A quorum consists of a majority of the members appointed pursuant to </w:t>
      </w:r>
      <w:r w:rsidR="008A0590">
        <w:rPr>
          <w:rFonts w:cs="Times New Roman"/>
          <w:color w:val="000000" w:themeColor="text1"/>
          <w:u w:color="000000" w:themeColor="text1"/>
        </w:rPr>
        <w:t>subsection</w:t>
      </w:r>
      <w:r w:rsidRPr="00377A76">
        <w:rPr>
          <w:rFonts w:cs="Times New Roman"/>
          <w:color w:val="000000" w:themeColor="text1"/>
          <w:u w:color="000000" w:themeColor="text1"/>
        </w:rPr>
        <w:t xml:space="preserve"> (A)(1)</w:t>
      </w:r>
      <w:r w:rsidRPr="00377A76">
        <w:rPr>
          <w:rFonts w:cs="Times New Roman"/>
          <w:color w:val="000000" w:themeColor="text1"/>
          <w:u w:color="000000" w:themeColor="text1"/>
        </w:rPr>
        <w:noBreakHyphen/>
        <w:t>(9).</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77A76">
        <w:rPr>
          <w:rFonts w:cs="Times New Roman"/>
          <w:u w:color="000000" w:themeColor="text1"/>
        </w:rPr>
        <w:tab/>
        <w:t>Section 11</w:t>
      </w:r>
      <w:r w:rsidRPr="00377A76">
        <w:rPr>
          <w:rFonts w:cs="Times New Roman"/>
          <w:u w:color="000000" w:themeColor="text1"/>
        </w:rPr>
        <w:noBreakHyphen/>
        <w:t>54</w:t>
      </w:r>
      <w:r w:rsidRPr="00377A76">
        <w:rPr>
          <w:rFonts w:cs="Times New Roman"/>
          <w:u w:color="000000" w:themeColor="text1"/>
        </w:rPr>
        <w:noBreakHyphen/>
        <w:t>30.</w:t>
      </w:r>
      <w:r w:rsidRPr="00377A76">
        <w:rPr>
          <w:rFonts w:cs="Times New Roman"/>
          <w:u w:color="000000" w:themeColor="text1"/>
        </w:rPr>
        <w:tab/>
        <w:t>(A)</w:t>
      </w:r>
      <w:r w:rsidRPr="00377A76">
        <w:rPr>
          <w:rFonts w:cs="Times New Roman"/>
          <w:u w:color="000000" w:themeColor="text1"/>
        </w:rPr>
        <w:tab/>
        <w:t>The authority shall receive state funds as appropriated by the General Assembly.</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77A76">
        <w:rPr>
          <w:rFonts w:cs="Times New Roman"/>
          <w:u w:color="000000" w:themeColor="text1"/>
        </w:rPr>
        <w:tab/>
        <w:t>(B)</w:t>
      </w:r>
      <w:r w:rsidRPr="00377A76">
        <w:rPr>
          <w:rFonts w:cs="Times New Roman"/>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w:t>
      </w:r>
      <w:r w:rsidR="008A0590">
        <w:rPr>
          <w:rFonts w:cs="Times New Roman"/>
          <w:u w:color="000000" w:themeColor="text1"/>
        </w:rPr>
        <w:t>r</w:t>
      </w:r>
      <w:r w:rsidRPr="00377A76">
        <w:rPr>
          <w:rFonts w:cs="Times New Roman"/>
          <w:u w:color="000000" w:themeColor="text1"/>
        </w:rPr>
        <w:t xml:space="preserve"> in a separate account to be known as the ‘I</w:t>
      </w:r>
      <w:r w:rsidRPr="00377A76">
        <w:rPr>
          <w:rFonts w:cs="Times New Roman"/>
          <w:u w:color="000000" w:themeColor="text1"/>
        </w:rPr>
        <w:noBreakHyphen/>
        <w:t>95 Corridor Authority Fund’.  This fund is separate and distinct from all other funds.  Earnings and interest on this fund must be credited to it and any balance in this fund at the end of a fiscal year carries forward in the fund in the succeeding fiscal year.  Disbursements from the authority fund only</w:t>
      </w:r>
      <w:r w:rsidR="008A0590">
        <w:rPr>
          <w:rFonts w:cs="Times New Roman"/>
          <w:u w:color="000000" w:themeColor="text1"/>
        </w:rPr>
        <w:t xml:space="preserve"> must</w:t>
      </w:r>
      <w:r w:rsidRPr="00377A76">
        <w:rPr>
          <w:rFonts w:cs="Times New Roman"/>
          <w:u w:color="000000" w:themeColor="text1"/>
        </w:rPr>
        <w:t xml:space="preserve"> be made upon the signature of the chairmen of the board of directors, or a designee of the board, upon written warrants of the Comptroller General drawn on the State Treasurer to the payee designated in the requisition. </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77A76">
        <w:rPr>
          <w:rFonts w:cs="Times New Roman"/>
          <w:u w:color="000000" w:themeColor="text1"/>
        </w:rPr>
        <w:tab/>
        <w:t>(C)</w:t>
      </w:r>
      <w:r w:rsidRPr="00377A76">
        <w:rPr>
          <w:rFonts w:cs="Times New Roman"/>
          <w:u w:color="000000" w:themeColor="text1"/>
        </w:rPr>
        <w:tab/>
        <w:t>The authority must distribute funds as grants, in a manner which fulfills the charge in Section 11</w:t>
      </w:r>
      <w:r w:rsidRPr="00377A76">
        <w:rPr>
          <w:rFonts w:cs="Times New Roman"/>
          <w:u w:color="000000" w:themeColor="text1"/>
        </w:rPr>
        <w:noBreakHyphen/>
        <w:t>54</w:t>
      </w:r>
      <w:r w:rsidRPr="00377A76">
        <w:rPr>
          <w:rFonts w:cs="Times New Roman"/>
          <w:u w:color="000000" w:themeColor="text1"/>
        </w:rPr>
        <w:noBreakHyphen/>
        <w:t xml:space="preserve">10.  The authority must create guidelines to govern the selection of recipients of grants and the distribution of grant funds. </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77A76">
        <w:rPr>
          <w:rFonts w:cs="Times New Roman"/>
          <w:u w:color="000000" w:themeColor="text1"/>
        </w:rPr>
        <w:tab/>
        <w:t>(D)</w:t>
      </w:r>
      <w:r w:rsidRPr="00377A76">
        <w:rPr>
          <w:rFonts w:cs="Times New Roman"/>
          <w:u w:color="000000" w:themeColor="text1"/>
        </w:rPr>
        <w:tab/>
        <w:t>The authority must be audited annually by the State Auditor or by an independent certified public accounting firm approved by the State Auditor.</w:t>
      </w: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13CF5" w:rsidRPr="00377A76"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77A76">
        <w:rPr>
          <w:rFonts w:cs="Times New Roman"/>
          <w:snapToGrid w:val="0"/>
        </w:rPr>
        <w:tab/>
        <w:t>Section 11</w:t>
      </w:r>
      <w:r w:rsidRPr="00377A76">
        <w:rPr>
          <w:rFonts w:cs="Times New Roman"/>
          <w:snapToGrid w:val="0"/>
        </w:rPr>
        <w:noBreakHyphen/>
        <w:t>54</w:t>
      </w:r>
      <w:r w:rsidRPr="00377A76">
        <w:rPr>
          <w:rFonts w:cs="Times New Roman"/>
          <w:snapToGrid w:val="0"/>
        </w:rPr>
        <w:noBreakHyphen/>
        <w:t>35.</w:t>
      </w:r>
      <w:r w:rsidRPr="00377A76">
        <w:rPr>
          <w:rFonts w:cs="Times New Roman"/>
          <w:snapToGrid w:val="0"/>
        </w:rPr>
        <w:tab/>
        <w:t>The authority, in consultation with the South Carolina Research Authority, shall develop a process by which the I</w:t>
      </w:r>
      <w:r w:rsidRPr="00377A76">
        <w:rPr>
          <w:rFonts w:cs="Times New Roman"/>
          <w:snapToGrid w:val="0"/>
        </w:rPr>
        <w:noBreakHyphen/>
        <w:t xml:space="preserve">95 Corridor Authority may execute recommendations of </w:t>
      </w:r>
      <w:r w:rsidRPr="00377A76">
        <w:rPr>
          <w:rFonts w:cs="Times New Roman"/>
          <w:u w:color="000000" w:themeColor="text1"/>
        </w:rPr>
        <w:t>the I</w:t>
      </w:r>
      <w:r w:rsidRPr="00377A76">
        <w:rPr>
          <w:rFonts w:cs="Times New Roman"/>
          <w:u w:color="000000" w:themeColor="text1"/>
        </w:rPr>
        <w:noBreakHyphen/>
        <w:t>95 Corridor Human Needs Assessment regarding technology</w:t>
      </w:r>
      <w:r w:rsidRPr="00377A76">
        <w:rPr>
          <w:rFonts w:cs="Times New Roman"/>
          <w:u w:color="000000" w:themeColor="text1"/>
        </w:rPr>
        <w:noBreakHyphen/>
        <w:t>based economic development, including, but not limited to, test and deployment of biotechnology to remediate brown</w:t>
      </w:r>
      <w:r w:rsidRPr="00377A76">
        <w:rPr>
          <w:rFonts w:cs="Times New Roman"/>
          <w:u w:color="000000" w:themeColor="text1"/>
        </w:rPr>
        <w:noBreakHyphen/>
        <w:t>fields, crop and algae development for biofuels, water purification and freshwater aquaculture, and agricultural waste</w:t>
      </w:r>
      <w:r w:rsidRPr="00377A76">
        <w:rPr>
          <w:rFonts w:cs="Times New Roman"/>
          <w:u w:color="000000" w:themeColor="text1"/>
        </w:rPr>
        <w:noBreakHyphen/>
        <w:t>to</w:t>
      </w:r>
      <w:r w:rsidRPr="00377A76">
        <w:rPr>
          <w:rFonts w:cs="Times New Roman"/>
          <w:u w:color="000000" w:themeColor="text1"/>
        </w:rPr>
        <w:noBreakHyphen/>
        <w:t>energy applications.  The authority may hire the South Carolina Research Authority to execute the recommendations.”</w:t>
      </w:r>
      <w:r w:rsidRPr="00377A76">
        <w:rPr>
          <w:rFonts w:cs="Times New Roman"/>
          <w:u w:color="000000" w:themeColor="text1"/>
        </w:rPr>
        <w:tab/>
      </w:r>
    </w:p>
    <w:p w:rsidR="00B13CF5" w:rsidRDefault="00B13CF5" w:rsidP="00B1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F04B03" w:rsidRDefault="00F04B03" w:rsidP="00F04B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F04B03" w:rsidRPr="00F04B03" w:rsidRDefault="00F04B03" w:rsidP="00F04B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p>
    <w:p w:rsidR="00B13CF5" w:rsidRPr="00377A76" w:rsidRDefault="00B13CF5" w:rsidP="00F04B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77A76">
        <w:rPr>
          <w:rFonts w:cs="Times New Roman"/>
          <w:color w:val="000000" w:themeColor="text1"/>
          <w:u w:color="000000" w:themeColor="text1"/>
        </w:rPr>
        <w:t>SECTION</w:t>
      </w:r>
      <w:r w:rsidRPr="00377A76">
        <w:rPr>
          <w:rFonts w:cs="Times New Roman"/>
          <w:color w:val="000000" w:themeColor="text1"/>
          <w:u w:color="000000" w:themeColor="text1"/>
        </w:rPr>
        <w:tab/>
        <w:t>2.</w:t>
      </w:r>
      <w:r w:rsidRPr="00377A76">
        <w:rPr>
          <w:rFonts w:cs="Times New Roman"/>
          <w:color w:val="000000" w:themeColor="text1"/>
          <w:u w:color="000000" w:themeColor="text1"/>
        </w:rPr>
        <w:tab/>
        <w:t>This act takes effect upon approval by the Governor.</w:t>
      </w:r>
    </w:p>
    <w:p w:rsidR="00D52F24" w:rsidRDefault="00D52F24"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D52F24" w:rsidRDefault="00D52F24"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16B58" w:rsidRDefault="00716B58" w:rsidP="00D52F24">
      <w:pPr>
        <w:tabs>
          <w:tab w:val="left" w:pos="1440"/>
          <w:tab w:val="left" w:pos="1800"/>
          <w:tab w:val="left" w:pos="2880"/>
        </w:tabs>
        <w:rPr>
          <w:color w:val="000000" w:themeColor="text1"/>
        </w:rPr>
      </w:pPr>
      <w:r>
        <w:rPr>
          <w:color w:val="000000" w:themeColor="text1"/>
        </w:rPr>
        <w:t>Ratified the 1</w:t>
      </w:r>
      <w:r>
        <w:rPr>
          <w:color w:val="000000" w:themeColor="text1"/>
          <w:vertAlign w:val="superscript"/>
        </w:rPr>
        <w:t>st</w:t>
      </w:r>
      <w:r>
        <w:rPr>
          <w:color w:val="000000" w:themeColor="text1"/>
        </w:rPr>
        <w:t xml:space="preserve"> day of June, 2011.</w:t>
      </w:r>
    </w:p>
    <w:p w:rsidR="00D52F24" w:rsidRPr="00716B58"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r>
        <w:rPr>
          <w:color w:val="000000" w:themeColor="text1"/>
        </w:rPr>
        <w:tab/>
        <w:t>__________________________________________</w:t>
      </w:r>
    </w:p>
    <w:p w:rsidR="00D52F24" w:rsidRDefault="00D52F24" w:rsidP="00D52F24">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r>
        <w:rPr>
          <w:color w:val="000000" w:themeColor="text1"/>
        </w:rPr>
        <w:tab/>
        <w:t>___________________________________________</w:t>
      </w:r>
    </w:p>
    <w:p w:rsidR="00D52F24" w:rsidRDefault="00D52F24" w:rsidP="00D52F24">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r>
        <w:rPr>
          <w:color w:val="000000" w:themeColor="text1"/>
        </w:rPr>
        <w:t>Approved the ____________ day of _____________________2011.</w:t>
      </w: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p>
    <w:p w:rsidR="00D52F24" w:rsidRDefault="00D52F24" w:rsidP="00D52F24">
      <w:pPr>
        <w:tabs>
          <w:tab w:val="left" w:pos="1440"/>
          <w:tab w:val="left" w:pos="1800"/>
          <w:tab w:val="left" w:pos="2880"/>
        </w:tabs>
        <w:rPr>
          <w:color w:val="000000" w:themeColor="text1"/>
        </w:rPr>
      </w:pPr>
      <w:r>
        <w:rPr>
          <w:color w:val="000000" w:themeColor="text1"/>
        </w:rPr>
        <w:tab/>
        <w:t>___________________________________________</w:t>
      </w:r>
    </w:p>
    <w:p w:rsidR="00D52F24" w:rsidRDefault="00D52F24" w:rsidP="00D52F24">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16B58" w:rsidRDefault="00716B58" w:rsidP="00D52F24">
      <w:pPr>
        <w:tabs>
          <w:tab w:val="left" w:pos="1440"/>
          <w:tab w:val="left" w:pos="1800"/>
          <w:tab w:val="left" w:pos="2880"/>
        </w:tabs>
        <w:rPr>
          <w:color w:val="000000" w:themeColor="text1"/>
        </w:rPr>
      </w:pPr>
    </w:p>
    <w:p w:rsidR="00716B58" w:rsidRDefault="00716B58" w:rsidP="00D52F24">
      <w:pPr>
        <w:tabs>
          <w:tab w:val="left" w:pos="1440"/>
          <w:tab w:val="left" w:pos="1800"/>
          <w:tab w:val="left" w:pos="2880"/>
        </w:tabs>
        <w:rPr>
          <w:color w:val="000000" w:themeColor="text1"/>
        </w:rPr>
      </w:pPr>
    </w:p>
    <w:p w:rsidR="00716B58" w:rsidRDefault="00716B58" w:rsidP="00716B5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D52F24" w:rsidRDefault="00D52F24" w:rsidP="00D52F24">
      <w:pPr>
        <w:tabs>
          <w:tab w:val="left" w:pos="1440"/>
          <w:tab w:val="left" w:pos="1800"/>
          <w:tab w:val="left" w:pos="2880"/>
        </w:tabs>
        <w:rPr>
          <w:color w:val="000000" w:themeColor="text1"/>
        </w:rPr>
      </w:pPr>
    </w:p>
    <w:p w:rsidR="008836A5" w:rsidRPr="00D52F24" w:rsidRDefault="00716B58" w:rsidP="007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D52F24" w:rsidSect="00716B58">
      <w:footerReference w:type="default" r:id="rId33"/>
      <w:footerReference w:type="first" r:id="rId3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C5" w:rsidRDefault="004862C5" w:rsidP="007D5FAC">
      <w:r>
        <w:separator/>
      </w:r>
    </w:p>
  </w:endnote>
  <w:endnote w:type="continuationSeparator" w:id="0">
    <w:p w:rsidR="004862C5" w:rsidRDefault="004862C5"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682EC2-BAA4-462D-A495-549F5E84290F}"/>
    <w:embedBold r:id="rId2" w:fontKey="{CB431E96-D1C1-4430-8F5A-6D4FD4F03C99}"/>
    <w:embedItalic r:id="rId3" w:fontKey="{068562B6-BB0F-460B-A751-7CEF91F78DD6}"/>
  </w:font>
  <w:font w:name="Calibri">
    <w:panose1 w:val="020F0502020204030204"/>
    <w:charset w:val="00"/>
    <w:family w:val="swiss"/>
    <w:pitch w:val="variable"/>
    <w:sig w:usb0="E10002FF" w:usb1="4000ACFF" w:usb2="00000009" w:usb3="00000000" w:csb0="0000019F" w:csb1="00000000"/>
    <w:embedRegular r:id="rId4" w:fontKey="{4D791255-4905-4241-89B9-895E911C89BD}"/>
    <w:embedBold r:id="rId5" w:fontKey="{85AA2937-3C58-4776-9DEC-84858604866E}"/>
    <w:embedItalic r:id="rId6" w:fontKey="{67BC3B98-0F87-44E2-B416-F290C36A15D4}"/>
  </w:font>
  <w:font w:name="Cambria">
    <w:panose1 w:val="02040503050406030204"/>
    <w:charset w:val="00"/>
    <w:family w:val="roman"/>
    <w:pitch w:val="variable"/>
    <w:sig w:usb0="E00002FF" w:usb1="400004FF" w:usb2="00000000" w:usb3="00000000" w:csb0="0000019F" w:csb1="00000000"/>
    <w:embedRegular r:id="rId7" w:fontKey="{4C6E9038-7201-4624-A414-0CD7B664A29F}"/>
    <w:embedBold r:id="rId8" w:fontKey="{39805947-919B-4F9C-BCC3-A5D398B3D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58" w:rsidRPr="00716B58" w:rsidRDefault="00716B58" w:rsidP="00716B58">
    <w:pPr>
      <w:pStyle w:val="Footer"/>
      <w:tabs>
        <w:tab w:val="clear" w:pos="4680"/>
        <w:tab w:val="clear" w:pos="9360"/>
        <w:tab w:val="center" w:pos="3168"/>
      </w:tabs>
      <w:spacing w:before="120"/>
    </w:pPr>
    <w:r>
      <w:tab/>
    </w:r>
    <w:r w:rsidR="00407C2B">
      <w:fldChar w:fldCharType="begin"/>
    </w:r>
    <w:r w:rsidR="00407C2B">
      <w:instrText xml:space="preserve"> PAGE  \* MERGEFORMAT </w:instrText>
    </w:r>
    <w:r w:rsidR="00407C2B">
      <w:fldChar w:fldCharType="separate"/>
    </w:r>
    <w:r>
      <w:rPr>
        <w:noProof/>
      </w:rPr>
      <w:t>5</w:t>
    </w:r>
    <w:r w:rsidR="00407C2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58" w:rsidRDefault="00716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C5" w:rsidRDefault="004862C5" w:rsidP="007D5FAC">
      <w:r>
        <w:separator/>
      </w:r>
    </w:p>
  </w:footnote>
  <w:footnote w:type="continuationSeparator" w:id="0">
    <w:p w:rsidR="004862C5" w:rsidRDefault="004862C5"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72033"/>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Draffin"/>
    <w:docVar w:name="ActBillNo" w:val="211"/>
    <w:docVar w:name="ActSecretary" w:val="Pair"/>
    <w:docVar w:name="ActSIdno" w:val="(496)  211SD11"/>
    <w:docVar w:name="clipname" w:val="211SD11"/>
    <w:docVar w:name="dvBillNumber" w:val="211"/>
    <w:docVar w:name="dvBillNumberPrefix" w:val="S"/>
    <w:docVar w:name="dvOriginalBody" w:val="Senate"/>
    <w:docVar w:name="OrigSENATEBillNo" w:val="211"/>
    <w:docVar w:name="SENATEACTFULLPATH" w:val="L:\COUNCIL\ACTS\211SD11.DOCX"/>
    <w:docVar w:name="WhatActtype" w:val="AN ACT"/>
  </w:docVars>
  <w:rsids>
    <w:rsidRoot w:val="00B13CF5"/>
    <w:rsid w:val="00002DE0"/>
    <w:rsid w:val="00014CAA"/>
    <w:rsid w:val="00020349"/>
    <w:rsid w:val="00021B0B"/>
    <w:rsid w:val="00030487"/>
    <w:rsid w:val="00031980"/>
    <w:rsid w:val="00040C05"/>
    <w:rsid w:val="0004579B"/>
    <w:rsid w:val="00051B4F"/>
    <w:rsid w:val="00055653"/>
    <w:rsid w:val="00066EE5"/>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56CB"/>
    <w:rsid w:val="000D356E"/>
    <w:rsid w:val="000D6F51"/>
    <w:rsid w:val="001030FE"/>
    <w:rsid w:val="001031AE"/>
    <w:rsid w:val="00103295"/>
    <w:rsid w:val="00103D2E"/>
    <w:rsid w:val="00104519"/>
    <w:rsid w:val="00106968"/>
    <w:rsid w:val="00107025"/>
    <w:rsid w:val="00114830"/>
    <w:rsid w:val="00114E88"/>
    <w:rsid w:val="001237B9"/>
    <w:rsid w:val="00131CE5"/>
    <w:rsid w:val="00135DDF"/>
    <w:rsid w:val="00136AA0"/>
    <w:rsid w:val="00141278"/>
    <w:rsid w:val="0014525A"/>
    <w:rsid w:val="001519E2"/>
    <w:rsid w:val="001626DB"/>
    <w:rsid w:val="00170F30"/>
    <w:rsid w:val="00172771"/>
    <w:rsid w:val="001747A9"/>
    <w:rsid w:val="001750EA"/>
    <w:rsid w:val="0017537D"/>
    <w:rsid w:val="001754BB"/>
    <w:rsid w:val="0018353C"/>
    <w:rsid w:val="00184AD0"/>
    <w:rsid w:val="001A646B"/>
    <w:rsid w:val="001A75A0"/>
    <w:rsid w:val="001B1CA7"/>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F9F"/>
    <w:rsid w:val="002321B6"/>
    <w:rsid w:val="00234401"/>
    <w:rsid w:val="00234E70"/>
    <w:rsid w:val="002367D4"/>
    <w:rsid w:val="00241B81"/>
    <w:rsid w:val="00241C04"/>
    <w:rsid w:val="00242F15"/>
    <w:rsid w:val="00254411"/>
    <w:rsid w:val="00257ACD"/>
    <w:rsid w:val="002658AE"/>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6BA9"/>
    <w:rsid w:val="002D7489"/>
    <w:rsid w:val="002D7F22"/>
    <w:rsid w:val="002E0E09"/>
    <w:rsid w:val="002E2659"/>
    <w:rsid w:val="002F1141"/>
    <w:rsid w:val="002F45B3"/>
    <w:rsid w:val="00304605"/>
    <w:rsid w:val="003049A0"/>
    <w:rsid w:val="00305689"/>
    <w:rsid w:val="00314067"/>
    <w:rsid w:val="0031739F"/>
    <w:rsid w:val="003219FC"/>
    <w:rsid w:val="0032380E"/>
    <w:rsid w:val="00325D1F"/>
    <w:rsid w:val="003348FE"/>
    <w:rsid w:val="00334EAC"/>
    <w:rsid w:val="0034356D"/>
    <w:rsid w:val="00360108"/>
    <w:rsid w:val="00360D70"/>
    <w:rsid w:val="00364D3F"/>
    <w:rsid w:val="00364ECA"/>
    <w:rsid w:val="00366494"/>
    <w:rsid w:val="00370DA1"/>
    <w:rsid w:val="00372564"/>
    <w:rsid w:val="00372FF8"/>
    <w:rsid w:val="003762ED"/>
    <w:rsid w:val="0038005A"/>
    <w:rsid w:val="003803CD"/>
    <w:rsid w:val="00392293"/>
    <w:rsid w:val="0039655A"/>
    <w:rsid w:val="00396C58"/>
    <w:rsid w:val="003A561D"/>
    <w:rsid w:val="003A6D96"/>
    <w:rsid w:val="003A7517"/>
    <w:rsid w:val="003B1A01"/>
    <w:rsid w:val="003B2E6E"/>
    <w:rsid w:val="003B355D"/>
    <w:rsid w:val="003B6BB7"/>
    <w:rsid w:val="003B746E"/>
    <w:rsid w:val="003C030C"/>
    <w:rsid w:val="003D2A73"/>
    <w:rsid w:val="00400828"/>
    <w:rsid w:val="00407C2B"/>
    <w:rsid w:val="00412B47"/>
    <w:rsid w:val="00414C2A"/>
    <w:rsid w:val="004157C4"/>
    <w:rsid w:val="0041760A"/>
    <w:rsid w:val="00417A9C"/>
    <w:rsid w:val="00423310"/>
    <w:rsid w:val="00427BCB"/>
    <w:rsid w:val="00430DA3"/>
    <w:rsid w:val="00432E09"/>
    <w:rsid w:val="00435D03"/>
    <w:rsid w:val="004374A9"/>
    <w:rsid w:val="00442137"/>
    <w:rsid w:val="00443C2D"/>
    <w:rsid w:val="00445A20"/>
    <w:rsid w:val="00447C2D"/>
    <w:rsid w:val="00451B9A"/>
    <w:rsid w:val="0045270B"/>
    <w:rsid w:val="004666F5"/>
    <w:rsid w:val="00472A5B"/>
    <w:rsid w:val="00481E5B"/>
    <w:rsid w:val="00484DF4"/>
    <w:rsid w:val="00486109"/>
    <w:rsid w:val="004862C5"/>
    <w:rsid w:val="0049067C"/>
    <w:rsid w:val="004941A4"/>
    <w:rsid w:val="00497784"/>
    <w:rsid w:val="004A073E"/>
    <w:rsid w:val="004A1278"/>
    <w:rsid w:val="004A324F"/>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17F2E"/>
    <w:rsid w:val="005208D0"/>
    <w:rsid w:val="00522B8D"/>
    <w:rsid w:val="00525379"/>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85ED8"/>
    <w:rsid w:val="00590D1D"/>
    <w:rsid w:val="00591D7C"/>
    <w:rsid w:val="00594D39"/>
    <w:rsid w:val="005A1FF2"/>
    <w:rsid w:val="005A286C"/>
    <w:rsid w:val="005A7D5F"/>
    <w:rsid w:val="005B2750"/>
    <w:rsid w:val="005B3E85"/>
    <w:rsid w:val="005B4DB1"/>
    <w:rsid w:val="005C4B9E"/>
    <w:rsid w:val="005C5915"/>
    <w:rsid w:val="005D2B13"/>
    <w:rsid w:val="005D50CE"/>
    <w:rsid w:val="005D5723"/>
    <w:rsid w:val="005D6054"/>
    <w:rsid w:val="005E07AD"/>
    <w:rsid w:val="005E36AC"/>
    <w:rsid w:val="005F1A8F"/>
    <w:rsid w:val="005F79FF"/>
    <w:rsid w:val="00602ACC"/>
    <w:rsid w:val="00603619"/>
    <w:rsid w:val="006055BC"/>
    <w:rsid w:val="006055E5"/>
    <w:rsid w:val="00605B6E"/>
    <w:rsid w:val="00605C15"/>
    <w:rsid w:val="0060700F"/>
    <w:rsid w:val="0061164A"/>
    <w:rsid w:val="00612BB0"/>
    <w:rsid w:val="006236C9"/>
    <w:rsid w:val="00623FD7"/>
    <w:rsid w:val="00625487"/>
    <w:rsid w:val="00626F43"/>
    <w:rsid w:val="0063724D"/>
    <w:rsid w:val="0064018A"/>
    <w:rsid w:val="00641A70"/>
    <w:rsid w:val="00643998"/>
    <w:rsid w:val="00645ADD"/>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B263A"/>
    <w:rsid w:val="006B4FA6"/>
    <w:rsid w:val="006C7535"/>
    <w:rsid w:val="006C7D00"/>
    <w:rsid w:val="006C7DDE"/>
    <w:rsid w:val="006E3DC9"/>
    <w:rsid w:val="006F22C0"/>
    <w:rsid w:val="006F290C"/>
    <w:rsid w:val="007009F2"/>
    <w:rsid w:val="00704FF9"/>
    <w:rsid w:val="007052EC"/>
    <w:rsid w:val="00707063"/>
    <w:rsid w:val="007127A6"/>
    <w:rsid w:val="00716B58"/>
    <w:rsid w:val="00731C9E"/>
    <w:rsid w:val="00734C77"/>
    <w:rsid w:val="00737039"/>
    <w:rsid w:val="007373C7"/>
    <w:rsid w:val="007469F9"/>
    <w:rsid w:val="0074783A"/>
    <w:rsid w:val="007514EF"/>
    <w:rsid w:val="00764BFB"/>
    <w:rsid w:val="00765D0A"/>
    <w:rsid w:val="007664A2"/>
    <w:rsid w:val="007746C2"/>
    <w:rsid w:val="00775B87"/>
    <w:rsid w:val="00782262"/>
    <w:rsid w:val="00784A23"/>
    <w:rsid w:val="007946C3"/>
    <w:rsid w:val="007A73EA"/>
    <w:rsid w:val="007B0E40"/>
    <w:rsid w:val="007B296A"/>
    <w:rsid w:val="007B2D27"/>
    <w:rsid w:val="007C13DD"/>
    <w:rsid w:val="007C3D08"/>
    <w:rsid w:val="007C3EC8"/>
    <w:rsid w:val="007C7B7F"/>
    <w:rsid w:val="007D04D9"/>
    <w:rsid w:val="007D5FAC"/>
    <w:rsid w:val="007D60DE"/>
    <w:rsid w:val="007E2084"/>
    <w:rsid w:val="007E3A81"/>
    <w:rsid w:val="007F3574"/>
    <w:rsid w:val="007F6631"/>
    <w:rsid w:val="007F6D46"/>
    <w:rsid w:val="007F7184"/>
    <w:rsid w:val="00800AD0"/>
    <w:rsid w:val="0081215C"/>
    <w:rsid w:val="00821AAF"/>
    <w:rsid w:val="00832F5E"/>
    <w:rsid w:val="00834B27"/>
    <w:rsid w:val="00836BD2"/>
    <w:rsid w:val="00836D7F"/>
    <w:rsid w:val="00841A98"/>
    <w:rsid w:val="00841BFC"/>
    <w:rsid w:val="008449B6"/>
    <w:rsid w:val="00845FB4"/>
    <w:rsid w:val="00855672"/>
    <w:rsid w:val="00860CD2"/>
    <w:rsid w:val="00865315"/>
    <w:rsid w:val="00865A3F"/>
    <w:rsid w:val="008674BA"/>
    <w:rsid w:val="00870435"/>
    <w:rsid w:val="008733F2"/>
    <w:rsid w:val="008746A0"/>
    <w:rsid w:val="00875B4B"/>
    <w:rsid w:val="00877295"/>
    <w:rsid w:val="008836A5"/>
    <w:rsid w:val="00892AF7"/>
    <w:rsid w:val="008A0590"/>
    <w:rsid w:val="008B2051"/>
    <w:rsid w:val="008B48BD"/>
    <w:rsid w:val="008C325E"/>
    <w:rsid w:val="008E03BA"/>
    <w:rsid w:val="008E1BCF"/>
    <w:rsid w:val="008F4CA1"/>
    <w:rsid w:val="008F510F"/>
    <w:rsid w:val="008F5F0A"/>
    <w:rsid w:val="008F7D5B"/>
    <w:rsid w:val="00900319"/>
    <w:rsid w:val="0090133D"/>
    <w:rsid w:val="009057E7"/>
    <w:rsid w:val="009076FA"/>
    <w:rsid w:val="0090791E"/>
    <w:rsid w:val="009112BB"/>
    <w:rsid w:val="00916EE8"/>
    <w:rsid w:val="0092121C"/>
    <w:rsid w:val="009218CD"/>
    <w:rsid w:val="00937AF4"/>
    <w:rsid w:val="00940A90"/>
    <w:rsid w:val="00947070"/>
    <w:rsid w:val="00953BF7"/>
    <w:rsid w:val="009560AB"/>
    <w:rsid w:val="009631DC"/>
    <w:rsid w:val="00971351"/>
    <w:rsid w:val="0097332E"/>
    <w:rsid w:val="00974FD7"/>
    <w:rsid w:val="00980444"/>
    <w:rsid w:val="00982E93"/>
    <w:rsid w:val="0099025D"/>
    <w:rsid w:val="00990677"/>
    <w:rsid w:val="00997D30"/>
    <w:rsid w:val="009A31B6"/>
    <w:rsid w:val="009B0FA5"/>
    <w:rsid w:val="009B6EA6"/>
    <w:rsid w:val="009C170D"/>
    <w:rsid w:val="009D0B32"/>
    <w:rsid w:val="009D75E7"/>
    <w:rsid w:val="009E5159"/>
    <w:rsid w:val="009F42DA"/>
    <w:rsid w:val="00A03978"/>
    <w:rsid w:val="00A050C0"/>
    <w:rsid w:val="00A062DB"/>
    <w:rsid w:val="00A14F94"/>
    <w:rsid w:val="00A22884"/>
    <w:rsid w:val="00A23CED"/>
    <w:rsid w:val="00A25E64"/>
    <w:rsid w:val="00A26387"/>
    <w:rsid w:val="00A3022E"/>
    <w:rsid w:val="00A36216"/>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0616B"/>
    <w:rsid w:val="00B11270"/>
    <w:rsid w:val="00B12572"/>
    <w:rsid w:val="00B13CF5"/>
    <w:rsid w:val="00B23835"/>
    <w:rsid w:val="00B303AC"/>
    <w:rsid w:val="00B35C6B"/>
    <w:rsid w:val="00B374C4"/>
    <w:rsid w:val="00B408FD"/>
    <w:rsid w:val="00B4797F"/>
    <w:rsid w:val="00B516BA"/>
    <w:rsid w:val="00B520A2"/>
    <w:rsid w:val="00B62CAB"/>
    <w:rsid w:val="00B72ED3"/>
    <w:rsid w:val="00B73571"/>
    <w:rsid w:val="00B74177"/>
    <w:rsid w:val="00B83DA1"/>
    <w:rsid w:val="00B846E9"/>
    <w:rsid w:val="00B93BF5"/>
    <w:rsid w:val="00BB1593"/>
    <w:rsid w:val="00BB43F6"/>
    <w:rsid w:val="00BB7B1B"/>
    <w:rsid w:val="00BC5FF9"/>
    <w:rsid w:val="00BE36EB"/>
    <w:rsid w:val="00BE41F8"/>
    <w:rsid w:val="00BF1B60"/>
    <w:rsid w:val="00BF2034"/>
    <w:rsid w:val="00BF33CD"/>
    <w:rsid w:val="00BF352D"/>
    <w:rsid w:val="00BF6E92"/>
    <w:rsid w:val="00C0158B"/>
    <w:rsid w:val="00C02F6F"/>
    <w:rsid w:val="00C03629"/>
    <w:rsid w:val="00C04FCB"/>
    <w:rsid w:val="00C06FF3"/>
    <w:rsid w:val="00C1173A"/>
    <w:rsid w:val="00C12583"/>
    <w:rsid w:val="00C15148"/>
    <w:rsid w:val="00C216F6"/>
    <w:rsid w:val="00C2227D"/>
    <w:rsid w:val="00C230AF"/>
    <w:rsid w:val="00C23B1A"/>
    <w:rsid w:val="00C268B7"/>
    <w:rsid w:val="00C30E1C"/>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8D1"/>
    <w:rsid w:val="00CA4CD7"/>
    <w:rsid w:val="00CB12FE"/>
    <w:rsid w:val="00CC2825"/>
    <w:rsid w:val="00CC41A2"/>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2F24"/>
    <w:rsid w:val="00D56467"/>
    <w:rsid w:val="00D63C04"/>
    <w:rsid w:val="00D75885"/>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1CA"/>
    <w:rsid w:val="00DF0E69"/>
    <w:rsid w:val="00DF3920"/>
    <w:rsid w:val="00E00FC9"/>
    <w:rsid w:val="00E02CA8"/>
    <w:rsid w:val="00E076BB"/>
    <w:rsid w:val="00E14905"/>
    <w:rsid w:val="00E3356F"/>
    <w:rsid w:val="00E33964"/>
    <w:rsid w:val="00E3462F"/>
    <w:rsid w:val="00E36231"/>
    <w:rsid w:val="00E500F1"/>
    <w:rsid w:val="00E5358E"/>
    <w:rsid w:val="00E5665F"/>
    <w:rsid w:val="00E60357"/>
    <w:rsid w:val="00E60A48"/>
    <w:rsid w:val="00E61B4C"/>
    <w:rsid w:val="00E71D4E"/>
    <w:rsid w:val="00E757F4"/>
    <w:rsid w:val="00E9303D"/>
    <w:rsid w:val="00EA2A3A"/>
    <w:rsid w:val="00EA77B0"/>
    <w:rsid w:val="00EB223A"/>
    <w:rsid w:val="00EC47CE"/>
    <w:rsid w:val="00ED4871"/>
    <w:rsid w:val="00EE663F"/>
    <w:rsid w:val="00EF0E4A"/>
    <w:rsid w:val="00EF3301"/>
    <w:rsid w:val="00EF6923"/>
    <w:rsid w:val="00F035BD"/>
    <w:rsid w:val="00F04B03"/>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AD0"/>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oNotEmbedSmartTags/>
  <w:decimalSymbol w:val="."/>
  <w:listSeparator w:val=","/>
  <w15:docId w15:val="{1BBC65E8-73DA-4FC6-9612-2D18FE400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716B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782262"/>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6B5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17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0-11.docx" TargetMode="External"/><Relationship Id="rId13" Type="http://schemas.openxmlformats.org/officeDocument/2006/relationships/hyperlink" Target="file:///h:\sj%20archive\2011\04-05-11.docx" TargetMode="External"/><Relationship Id="rId18" Type="http://schemas.openxmlformats.org/officeDocument/2006/relationships/hyperlink" Target="file:///h:\hj%20archive\2011\05-18-11.docx" TargetMode="External"/><Relationship Id="rId26" Type="http://schemas.openxmlformats.org/officeDocument/2006/relationships/hyperlink" Target="file:///h:\hj%20archive\2011\07-26-11.docx" TargetMode="External"/><Relationship Id="rId3" Type="http://schemas.openxmlformats.org/officeDocument/2006/relationships/webSettings" Target="webSettings.xml"/><Relationship Id="rId21" Type="http://schemas.openxmlformats.org/officeDocument/2006/relationships/hyperlink" Target="file:///h:\hj%20archive\2011\05-19-11.docx" TargetMode="External"/><Relationship Id="rId34" Type="http://schemas.openxmlformats.org/officeDocument/2006/relationships/footer" Target="footer2.xml"/><Relationship Id="rId7" Type="http://schemas.openxmlformats.org/officeDocument/2006/relationships/hyperlink" Target="file:///h:\sj%20archive\2011\01-11-11.docx" TargetMode="External"/><Relationship Id="rId12" Type="http://schemas.openxmlformats.org/officeDocument/2006/relationships/hyperlink" Target="file:///h:\sj%20archive\2011\04-05-11.docx" TargetMode="External"/><Relationship Id="rId17" Type="http://schemas.openxmlformats.org/officeDocument/2006/relationships/hyperlink" Target="file:///h:\hj%20archive\2011\05-04-11.docx" TargetMode="External"/><Relationship Id="rId25" Type="http://schemas.openxmlformats.org/officeDocument/2006/relationships/hyperlink" Target="file:///h:\hj%20archive\2011\06-22-11.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archive\2011\04-27-11.docx" TargetMode="External"/><Relationship Id="rId20" Type="http://schemas.openxmlformats.org/officeDocument/2006/relationships/hyperlink" Target="file:///h:\hj%20archive\2011\05-19-11.docx" TargetMode="External"/><Relationship Id="rId29" Type="http://schemas.openxmlformats.org/officeDocument/2006/relationships/hyperlink" Target="file:///p:\pprever\2011-12\211_20110331.docx" TargetMode="Externa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3-31-11.docx" TargetMode="External"/><Relationship Id="rId24" Type="http://schemas.openxmlformats.org/officeDocument/2006/relationships/hyperlink" Target="file:///h:\sj%20archive\2011\06-15-11.docx" TargetMode="External"/><Relationship Id="rId32" Type="http://schemas.openxmlformats.org/officeDocument/2006/relationships/hyperlink" Target="file:///p:\pprever\2011-12\211_20110519.docx" TargetMode="External"/><Relationship Id="rId5" Type="http://schemas.openxmlformats.org/officeDocument/2006/relationships/endnotes" Target="endnotes.xml"/><Relationship Id="rId15" Type="http://schemas.openxmlformats.org/officeDocument/2006/relationships/hyperlink" Target="file:///h:\hj%20archive\2011\04-06-11.docx" TargetMode="External"/><Relationship Id="rId23" Type="http://schemas.openxmlformats.org/officeDocument/2006/relationships/hyperlink" Target="file:///h:\sj%20archive\2011\05-25-11.docx" TargetMode="External"/><Relationship Id="rId28" Type="http://schemas.openxmlformats.org/officeDocument/2006/relationships/hyperlink" Target="file:///p:\pprever\2011-12\211_20110330.docx" TargetMode="External"/><Relationship Id="rId36" Type="http://schemas.openxmlformats.org/officeDocument/2006/relationships/theme" Target="theme/theme1.xml"/><Relationship Id="rId10" Type="http://schemas.openxmlformats.org/officeDocument/2006/relationships/hyperlink" Target="file:///h:\sj%20archive\2011\03-31-11.docx" TargetMode="External"/><Relationship Id="rId19" Type="http://schemas.openxmlformats.org/officeDocument/2006/relationships/hyperlink" Target="file:///h:\hj%20archive\2011\05-19-11.docx" TargetMode="External"/><Relationship Id="rId31" Type="http://schemas.openxmlformats.org/officeDocument/2006/relationships/hyperlink" Target="file:///p:\pprever\2011-12\211_20110427.docx" TargetMode="External"/><Relationship Id="rId4" Type="http://schemas.openxmlformats.org/officeDocument/2006/relationships/footnotes" Target="footnotes.xml"/><Relationship Id="rId9" Type="http://schemas.openxmlformats.org/officeDocument/2006/relationships/hyperlink" Target="file:///h:\sj%20archive\2011\03-31-11.docx" TargetMode="External"/><Relationship Id="rId14" Type="http://schemas.openxmlformats.org/officeDocument/2006/relationships/hyperlink" Target="file:///h:\hj%20archive\2011\04-06-11.docx" TargetMode="External"/><Relationship Id="rId22" Type="http://schemas.openxmlformats.org/officeDocument/2006/relationships/hyperlink" Target="file:///h:\hj%20archive\2011\05-24-11.docx" TargetMode="External"/><Relationship Id="rId27" Type="http://schemas.openxmlformats.org/officeDocument/2006/relationships/hyperlink" Target="file:///p:\pprever\2011-12\211_20101208.docx" TargetMode="External"/><Relationship Id="rId30" Type="http://schemas.openxmlformats.org/officeDocument/2006/relationships/hyperlink" Target="file:///p:\pprever\2011-12\211_20110401.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1649</Words>
  <Characters>9287</Characters>
  <Application>Microsoft Office Word</Application>
  <DocSecurity>4</DocSecurity>
  <Lines>259</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211: I-95 Corridor Authority Act - South Carolina Legislature Online</dc:title>
  <dc:subject/>
  <dc:creator>sharonpair</dc:creator>
  <cp:keywords/>
  <dc:description/>
  <cp:lastModifiedBy>N Cumfer</cp:lastModifiedBy>
  <cp:revision>2</cp:revision>
  <cp:lastPrinted>2009-02-19T22:23:00Z</cp:lastPrinted>
  <dcterms:created xsi:type="dcterms:W3CDTF">2014-11-21T20:31:00Z</dcterms:created>
  <dcterms:modified xsi:type="dcterms:W3CDTF">2014-11-21T20:31:00Z</dcterms:modified>
</cp:coreProperties>
</file>