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01E" w:rsidRDefault="001A101E" w:rsidP="001A101E">
      <w:pPr>
        <w:widowControl w:val="0"/>
        <w:jc w:val="center"/>
      </w:pPr>
      <w:bookmarkStart w:id="0" w:name="_GoBack"/>
      <w:bookmarkEnd w:id="0"/>
      <w:r w:rsidRPr="001A101E">
        <w:rPr>
          <w:b/>
        </w:rPr>
        <w:t>South Carolina General Assembly</w:t>
      </w:r>
    </w:p>
    <w:p w:rsidR="001A101E" w:rsidRDefault="001A101E" w:rsidP="001A101E">
      <w:pPr>
        <w:widowControl w:val="0"/>
        <w:jc w:val="center"/>
      </w:pPr>
      <w:r>
        <w:t>119th Session, 2011-2012</w:t>
      </w:r>
    </w:p>
    <w:p w:rsidR="001A101E" w:rsidRDefault="001A101E" w:rsidP="001A101E">
      <w:pPr>
        <w:widowControl w:val="0"/>
        <w:jc w:val="left"/>
      </w:pPr>
    </w:p>
    <w:p w:rsidR="001A101E" w:rsidRDefault="001A101E" w:rsidP="001A101E">
      <w:pPr>
        <w:widowControl w:val="0"/>
        <w:jc w:val="left"/>
        <w:rPr>
          <w:b/>
        </w:rPr>
      </w:pPr>
      <w:r w:rsidRPr="001A101E">
        <w:rPr>
          <w:b/>
        </w:rPr>
        <w:t>H. 3067</w:t>
      </w:r>
    </w:p>
    <w:p w:rsidR="001A101E" w:rsidRDefault="001A101E" w:rsidP="001A101E">
      <w:pPr>
        <w:widowControl w:val="0"/>
        <w:jc w:val="left"/>
        <w:rPr>
          <w:b/>
        </w:rPr>
      </w:pPr>
    </w:p>
    <w:p w:rsidR="001A101E" w:rsidRDefault="001A101E" w:rsidP="001A101E">
      <w:pPr>
        <w:widowControl w:val="0"/>
        <w:jc w:val="left"/>
      </w:pPr>
      <w:r w:rsidRPr="001A101E">
        <w:rPr>
          <w:b/>
        </w:rPr>
        <w:t>STATUS INFORMATION</w:t>
      </w:r>
    </w:p>
    <w:p w:rsidR="001A101E" w:rsidRDefault="001A101E" w:rsidP="001A101E">
      <w:pPr>
        <w:widowControl w:val="0"/>
        <w:jc w:val="left"/>
      </w:pPr>
    </w:p>
    <w:p w:rsidR="001A101E" w:rsidRDefault="001A101E" w:rsidP="001A101E">
      <w:pPr>
        <w:widowControl w:val="0"/>
        <w:jc w:val="left"/>
      </w:pPr>
      <w:r>
        <w:t>General Bill</w:t>
      </w:r>
    </w:p>
    <w:p w:rsidR="001A101E" w:rsidRDefault="008070C1" w:rsidP="001A101E">
      <w:pPr>
        <w:widowControl w:val="0"/>
        <w:jc w:val="left"/>
      </w:pPr>
      <w:r>
        <w:t>Sponsors: Reps. G.R. Smith, Daning, Thayer, Ballentine, Harrison, Allison, Simrill, Toole, Taylor, Ryan, Hamilton, Murphy, G.M. Smith, Hixon, Bingham, Long, Patrick and McCoy</w:t>
      </w:r>
    </w:p>
    <w:p w:rsidR="001A101E" w:rsidRDefault="001A101E" w:rsidP="001A101E">
      <w:pPr>
        <w:widowControl w:val="0"/>
        <w:jc w:val="left"/>
      </w:pPr>
      <w:r>
        <w:t>Document Path: l:\council\bills\dka\3009sd11.docx</w:t>
      </w:r>
    </w:p>
    <w:p w:rsidR="00666B78" w:rsidRDefault="00666B78" w:rsidP="001A101E">
      <w:pPr>
        <w:widowControl w:val="0"/>
        <w:jc w:val="left"/>
      </w:pPr>
      <w:r>
        <w:t>Companion/Similar bill(s): 100, 153</w:t>
      </w:r>
    </w:p>
    <w:p w:rsidR="001A101E" w:rsidRDefault="001A101E" w:rsidP="001A101E">
      <w:pPr>
        <w:widowControl w:val="0"/>
        <w:jc w:val="left"/>
      </w:pPr>
    </w:p>
    <w:p w:rsidR="00A42D73" w:rsidRDefault="00A42D73" w:rsidP="001A101E">
      <w:pPr>
        <w:widowControl w:val="0"/>
        <w:jc w:val="left"/>
      </w:pPr>
      <w:r>
        <w:t>Introduced in the House on January 11, 2011</w:t>
      </w:r>
    </w:p>
    <w:p w:rsidR="00A42D73" w:rsidRPr="00A42D73" w:rsidRDefault="00A42D73" w:rsidP="001A101E">
      <w:pPr>
        <w:widowControl w:val="0"/>
        <w:jc w:val="left"/>
      </w:pPr>
      <w:r>
        <w:t xml:space="preserve">Currently residing in the House Committee on </w:t>
      </w:r>
      <w:r w:rsidRPr="00A42D73">
        <w:rPr>
          <w:b/>
        </w:rPr>
        <w:t>Ways and Means</w:t>
      </w:r>
    </w:p>
    <w:p w:rsidR="00A42D73" w:rsidRDefault="00A42D73" w:rsidP="001A101E">
      <w:pPr>
        <w:widowControl w:val="0"/>
        <w:jc w:val="left"/>
      </w:pPr>
    </w:p>
    <w:p w:rsidR="001A101E" w:rsidRDefault="001A101E" w:rsidP="001A101E">
      <w:pPr>
        <w:widowControl w:val="0"/>
        <w:jc w:val="left"/>
      </w:pPr>
      <w:r>
        <w:t xml:space="preserve">Summary: </w:t>
      </w:r>
      <w:r w:rsidR="000D0739">
        <w:t>S.C. Truth in Spending Act</w:t>
      </w:r>
    </w:p>
    <w:p w:rsidR="001A101E" w:rsidRDefault="001A101E" w:rsidP="001A101E">
      <w:pPr>
        <w:widowControl w:val="0"/>
        <w:jc w:val="left"/>
      </w:pPr>
    </w:p>
    <w:p w:rsidR="001A101E" w:rsidRDefault="001A101E" w:rsidP="001A101E">
      <w:pPr>
        <w:widowControl w:val="0"/>
        <w:jc w:val="left"/>
      </w:pPr>
    </w:p>
    <w:p w:rsidR="001A101E" w:rsidRDefault="001A101E" w:rsidP="001A101E">
      <w:pPr>
        <w:widowControl w:val="0"/>
        <w:tabs>
          <w:tab w:val="center" w:pos="590"/>
          <w:tab w:val="center" w:pos="1440"/>
          <w:tab w:val="left" w:pos="1872"/>
          <w:tab w:val="left" w:pos="9187"/>
        </w:tabs>
        <w:jc w:val="left"/>
      </w:pPr>
      <w:r w:rsidRPr="001A101E">
        <w:rPr>
          <w:b/>
        </w:rPr>
        <w:t>HISTORY OF LEGISLATIVE ACTIONS</w:t>
      </w:r>
    </w:p>
    <w:p w:rsidR="001A101E" w:rsidRDefault="001A101E" w:rsidP="001A101E">
      <w:pPr>
        <w:widowControl w:val="0"/>
        <w:tabs>
          <w:tab w:val="center" w:pos="590"/>
          <w:tab w:val="center" w:pos="1440"/>
          <w:tab w:val="left" w:pos="1872"/>
          <w:tab w:val="left" w:pos="9187"/>
        </w:tabs>
        <w:jc w:val="left"/>
      </w:pPr>
    </w:p>
    <w:p w:rsidR="001A101E" w:rsidRPr="001A101E" w:rsidRDefault="001A101E" w:rsidP="001A101E">
      <w:pPr>
        <w:widowControl w:val="0"/>
        <w:tabs>
          <w:tab w:val="center" w:pos="590"/>
          <w:tab w:val="center" w:pos="1440"/>
          <w:tab w:val="left" w:pos="1872"/>
          <w:tab w:val="left" w:pos="9187"/>
        </w:tabs>
        <w:jc w:val="left"/>
      </w:pPr>
      <w:r w:rsidRPr="001A101E">
        <w:rPr>
          <w:u w:val="single"/>
        </w:rPr>
        <w:tab/>
        <w:t>Date</w:t>
      </w:r>
      <w:r w:rsidRPr="001A101E">
        <w:rPr>
          <w:u w:val="single"/>
        </w:rPr>
        <w:tab/>
        <w:t>Body</w:t>
      </w:r>
      <w:r w:rsidRPr="001A101E">
        <w:rPr>
          <w:u w:val="single"/>
        </w:rPr>
        <w:tab/>
        <w:t>Action Description with journal page number</w:t>
      </w:r>
      <w:r w:rsidRPr="001A101E">
        <w:rPr>
          <w:u w:val="single"/>
        </w:rPr>
        <w:tab/>
      </w:r>
    </w:p>
    <w:p w:rsidR="008070C1" w:rsidRDefault="008070C1" w:rsidP="008070C1">
      <w:pPr>
        <w:widowControl w:val="0"/>
        <w:tabs>
          <w:tab w:val="right" w:pos="1008"/>
          <w:tab w:val="left" w:pos="1152"/>
          <w:tab w:val="left" w:pos="1872"/>
          <w:tab w:val="left" w:pos="9187"/>
        </w:tabs>
        <w:ind w:left="2088" w:hanging="2088"/>
        <w:jc w:val="left"/>
      </w:pPr>
      <w:r>
        <w:tab/>
        <w:t>12/7/2010</w:t>
      </w:r>
      <w:r>
        <w:tab/>
        <w:t>House</w:t>
      </w:r>
      <w:r>
        <w:tab/>
      </w:r>
      <w:r w:rsidRPr="007C146F">
        <w:t>Prefiled</w:t>
      </w:r>
    </w:p>
    <w:p w:rsidR="008070C1" w:rsidRDefault="008070C1" w:rsidP="008070C1">
      <w:pPr>
        <w:widowControl w:val="0"/>
        <w:tabs>
          <w:tab w:val="right" w:pos="1008"/>
          <w:tab w:val="left" w:pos="1152"/>
          <w:tab w:val="left" w:pos="1872"/>
          <w:tab w:val="left" w:pos="9187"/>
        </w:tabs>
        <w:ind w:left="2088" w:hanging="2088"/>
        <w:jc w:val="left"/>
      </w:pPr>
      <w:r>
        <w:tab/>
        <w:t>12/7/2010</w:t>
      </w:r>
      <w:r>
        <w:tab/>
        <w:t>House</w:t>
      </w:r>
      <w:r>
        <w:tab/>
      </w:r>
      <w:r w:rsidRPr="007C146F">
        <w:t xml:space="preserve">Referred to Committee on </w:t>
      </w:r>
      <w:r w:rsidRPr="007C146F">
        <w:rPr>
          <w:b/>
        </w:rPr>
        <w:t>Ways and Means</w:t>
      </w:r>
    </w:p>
    <w:p w:rsidR="008070C1" w:rsidRDefault="008070C1" w:rsidP="008070C1">
      <w:pPr>
        <w:widowControl w:val="0"/>
        <w:tabs>
          <w:tab w:val="right" w:pos="1008"/>
          <w:tab w:val="left" w:pos="1152"/>
          <w:tab w:val="left" w:pos="1872"/>
          <w:tab w:val="left" w:pos="9187"/>
        </w:tabs>
        <w:ind w:left="2088" w:hanging="2088"/>
        <w:jc w:val="left"/>
      </w:pPr>
      <w:r>
        <w:tab/>
        <w:t>1/11/2011</w:t>
      </w:r>
      <w:r>
        <w:tab/>
        <w:t>House</w:t>
      </w:r>
      <w:r>
        <w:tab/>
      </w:r>
      <w:r w:rsidRPr="007C146F">
        <w:t>Introduced and read first time (</w:t>
      </w:r>
      <w:hyperlink r:id="rId7" w:history="1">
        <w:r w:rsidRPr="007C146F">
          <w:rPr>
            <w:rStyle w:val="Hyperlink"/>
          </w:rPr>
          <w:t>House Journal</w:t>
        </w:r>
        <w:r w:rsidRPr="007C146F">
          <w:rPr>
            <w:rStyle w:val="Hyperlink"/>
          </w:rPr>
          <w:noBreakHyphen/>
          <w:t>page 31</w:t>
        </w:r>
      </w:hyperlink>
      <w:r w:rsidRPr="007C146F">
        <w:t>)</w:t>
      </w:r>
    </w:p>
    <w:p w:rsidR="008070C1" w:rsidRDefault="008070C1" w:rsidP="008070C1">
      <w:pPr>
        <w:widowControl w:val="0"/>
        <w:tabs>
          <w:tab w:val="right" w:pos="1008"/>
          <w:tab w:val="left" w:pos="1152"/>
          <w:tab w:val="left" w:pos="1872"/>
          <w:tab w:val="left" w:pos="9187"/>
        </w:tabs>
        <w:ind w:left="2088" w:hanging="2088"/>
        <w:jc w:val="left"/>
      </w:pPr>
      <w:r>
        <w:tab/>
        <w:t>1/11/2011</w:t>
      </w:r>
      <w:r>
        <w:tab/>
        <w:t>House</w:t>
      </w:r>
      <w:r>
        <w:tab/>
      </w:r>
      <w:r w:rsidRPr="007C146F">
        <w:t>Referred</w:t>
      </w:r>
      <w:r>
        <w:t xml:space="preserve"> to Committee on </w:t>
      </w:r>
      <w:r w:rsidRPr="007C146F">
        <w:rPr>
          <w:b/>
        </w:rPr>
        <w:t>Ways and Means</w:t>
      </w:r>
      <w:r>
        <w:t xml:space="preserve"> </w:t>
      </w:r>
      <w:r w:rsidRPr="007C146F">
        <w:t>(</w:t>
      </w:r>
      <w:hyperlink r:id="rId8" w:history="1">
        <w:r w:rsidRPr="007C146F">
          <w:rPr>
            <w:rStyle w:val="Hyperlink"/>
          </w:rPr>
          <w:t>House Journal</w:t>
        </w:r>
        <w:r w:rsidRPr="007C146F">
          <w:rPr>
            <w:rStyle w:val="Hyperlink"/>
          </w:rPr>
          <w:noBreakHyphen/>
          <w:t>page 31</w:t>
        </w:r>
      </w:hyperlink>
      <w:r w:rsidRPr="007C146F">
        <w:t>)</w:t>
      </w:r>
    </w:p>
    <w:p w:rsidR="008070C1" w:rsidRDefault="008070C1" w:rsidP="008070C1">
      <w:pPr>
        <w:widowControl w:val="0"/>
        <w:tabs>
          <w:tab w:val="right" w:pos="1008"/>
          <w:tab w:val="left" w:pos="1152"/>
          <w:tab w:val="left" w:pos="1872"/>
          <w:tab w:val="left" w:pos="9187"/>
        </w:tabs>
        <w:ind w:left="2088" w:hanging="2088"/>
        <w:jc w:val="left"/>
      </w:pPr>
      <w:r>
        <w:tab/>
        <w:t>1/12/2011</w:t>
      </w:r>
      <w:r>
        <w:tab/>
        <w:t>House</w:t>
      </w:r>
      <w:r>
        <w:tab/>
      </w:r>
      <w:r w:rsidRPr="007C146F">
        <w:t xml:space="preserve">Member(s) </w:t>
      </w:r>
      <w:r w:rsidRPr="007C146F">
        <w:lastRenderedPageBreak/>
        <w:t>request name added as sponsor: Long</w:t>
      </w:r>
    </w:p>
    <w:p w:rsidR="008070C1" w:rsidRDefault="008070C1" w:rsidP="008070C1">
      <w:pPr>
        <w:widowControl w:val="0"/>
        <w:tabs>
          <w:tab w:val="right" w:pos="1008"/>
          <w:tab w:val="left" w:pos="1152"/>
          <w:tab w:val="left" w:pos="1872"/>
          <w:tab w:val="left" w:pos="9187"/>
        </w:tabs>
        <w:ind w:left="2088" w:hanging="2088"/>
        <w:jc w:val="left"/>
      </w:pPr>
      <w:r>
        <w:tab/>
        <w:t>1/19/2011</w:t>
      </w:r>
      <w:r>
        <w:tab/>
        <w:t>House</w:t>
      </w:r>
      <w:r>
        <w:tab/>
      </w:r>
      <w:r w:rsidRPr="007C146F">
        <w:t>Member(s) request name added as sponsor: Patrick</w:t>
      </w:r>
    </w:p>
    <w:p w:rsidR="008070C1" w:rsidRDefault="008070C1" w:rsidP="008070C1">
      <w:pPr>
        <w:widowControl w:val="0"/>
        <w:tabs>
          <w:tab w:val="right" w:pos="1008"/>
          <w:tab w:val="left" w:pos="1152"/>
          <w:tab w:val="left" w:pos="1872"/>
          <w:tab w:val="left" w:pos="9187"/>
        </w:tabs>
        <w:ind w:left="2088" w:hanging="2088"/>
        <w:jc w:val="left"/>
      </w:pPr>
      <w:r>
        <w:tab/>
        <w:t>2/23/2011</w:t>
      </w:r>
      <w:r>
        <w:tab/>
        <w:t>House</w:t>
      </w:r>
      <w:r>
        <w:tab/>
      </w:r>
      <w:r w:rsidRPr="007C146F">
        <w:t>Member(s) request name added as sponsor: McCoy</w:t>
      </w:r>
    </w:p>
    <w:p w:rsidR="008070C1" w:rsidRDefault="008070C1" w:rsidP="008070C1">
      <w:pPr>
        <w:widowControl w:val="0"/>
        <w:tabs>
          <w:tab w:val="right" w:pos="1008"/>
          <w:tab w:val="left" w:pos="1152"/>
          <w:tab w:val="left" w:pos="1872"/>
          <w:tab w:val="left" w:pos="9187"/>
        </w:tabs>
        <w:ind w:left="2088" w:hanging="2088"/>
        <w:jc w:val="left"/>
      </w:pPr>
    </w:p>
    <w:p w:rsidR="001A101E" w:rsidRPr="001A101E" w:rsidRDefault="001A101E" w:rsidP="001A101E">
      <w:pPr>
        <w:widowControl w:val="0"/>
        <w:tabs>
          <w:tab w:val="right" w:pos="1008"/>
          <w:tab w:val="left" w:pos="1152"/>
          <w:tab w:val="left" w:pos="1872"/>
          <w:tab w:val="left" w:pos="9187"/>
        </w:tabs>
        <w:ind w:left="2088" w:hanging="2088"/>
        <w:jc w:val="left"/>
      </w:pPr>
    </w:p>
    <w:p w:rsidR="001A101E" w:rsidRDefault="001A101E" w:rsidP="001A101E">
      <w:pPr>
        <w:widowControl w:val="0"/>
        <w:jc w:val="left"/>
      </w:pPr>
      <w:r w:rsidRPr="001A101E">
        <w:rPr>
          <w:b/>
        </w:rPr>
        <w:t>VERSIONS OF THIS BILL</w:t>
      </w:r>
    </w:p>
    <w:p w:rsidR="001A101E" w:rsidRDefault="001A101E" w:rsidP="001A101E">
      <w:pPr>
        <w:widowControl w:val="0"/>
        <w:jc w:val="left"/>
      </w:pPr>
    </w:p>
    <w:p w:rsidR="001A101E" w:rsidRDefault="00AD5B86" w:rsidP="001A101E">
      <w:pPr>
        <w:widowControl w:val="0"/>
        <w:jc w:val="left"/>
      </w:pPr>
      <w:hyperlink r:id="rId9" w:history="1">
        <w:r w:rsidR="001A101E">
          <w:rPr>
            <w:rStyle w:val="Hyperlink"/>
          </w:rPr>
          <w:t>12/7/2010</w:t>
        </w:r>
      </w:hyperlink>
    </w:p>
    <w:p w:rsidR="001A101E" w:rsidRDefault="001A101E" w:rsidP="001A101E"/>
    <w:p w:rsidR="001A101E" w:rsidRDefault="001A101E" w:rsidP="001A101E">
      <w:pPr>
        <w:sectPr w:rsidR="001A101E" w:rsidSect="001A101E">
          <w:pgSz w:w="12240" w:h="15840" w:code="1"/>
          <w:pgMar w:top="1080" w:right="1440" w:bottom="1080" w:left="1440" w:header="720" w:footer="720" w:gutter="0"/>
          <w:cols w:space="720"/>
          <w:noEndnote/>
          <w:docGrid w:linePitch="360"/>
        </w:sectPr>
      </w:pPr>
    </w:p>
    <w:p w:rsidR="002F0F45" w:rsidRDefault="002F0F45" w:rsidP="002F0F45">
      <w:pPr>
        <w:pStyle w:val="BillDots"/>
      </w:pPr>
    </w:p>
    <w:p w:rsidR="002F0F45" w:rsidRDefault="002F0F45" w:rsidP="002F0F45">
      <w:pPr>
        <w:pStyle w:val="Numbersforbill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7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ENACT THE “SOUTH CAROLINA TRUTH IN SPENDING ACT OF 2011” TO PROVIDE THAT EACH AGENCY, DEPARTMENT, AND INSTITUTION OF STATE GOVERNMENT AND EACH LOCAL GOVERNMENTAL ENTITY SHALL MAINTAIN A DETAILED TRANSACTION REGISTER OF ALL FUNDS EXPENDED EACH MONTH AND POST THAT REGISTER ONLINE, TO PROVIDE THAT EACH AGENCY, DEPARTMENT, AND INSTITUTION OF STATE GOVERNMENT AND EACH LOCAL GOVERNMENTAL ENTITY SHALL POST ONLINE ALL OF ITS CREDIT CARD STATEMENTS AND THE CREDIT CARD STATEMENTS FOR CREDIT CARDS ISSUED TO PUBLIC OFFICIALS AND EMPLOYEES FOR PUBLIC USE, AND TO PROVIDE THAT EACH LOCAL GOVERNMENTAL ENTITY ANNUALLY SHALL POST ONLINE A LISTING OF ITS FULL TIME EMPLOYEES GROUPED BY CLASS ALONG WITH THE NUMBER OF FULL TIME POSITIONS IN EACH CLASS AND THE AVERAGE SALARY IN EACH CLASS.</w:t>
      </w:r>
    </w:p>
    <w:p w:rsidR="00F757F3" w:rsidRDefault="00F7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7F3" w:rsidRDefault="00F7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7F3" w:rsidRDefault="00F7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F757F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A33">
        <w:t>This act is known and may be cited as the “South Carolina Truth in Spending Act of 2011”.</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Truth In Spending Act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1100.</w:t>
      </w:r>
      <w:r>
        <w:tab/>
        <w:t>For the purposes of this article: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rPr>
      </w:pPr>
      <w:r>
        <w:tab/>
      </w:r>
      <w:r>
        <w:tab/>
        <w:t>(1)</w:t>
      </w:r>
      <w:r>
        <w:tab/>
      </w:r>
      <w:r w:rsidR="005B5463" w:rsidRPr="005B5463">
        <w:t>‘</w:t>
      </w:r>
      <w:r>
        <w:t>Class</w:t>
      </w:r>
      <w:r w:rsidR="005B5463" w:rsidRPr="005B5463">
        <w:t>’</w:t>
      </w:r>
      <w:r>
        <w:t xml:space="preserve"> means </w:t>
      </w:r>
      <w:r>
        <w:rPr>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18"/>
        </w:rPr>
        <w:tab/>
      </w:r>
      <w:r>
        <w:rPr>
          <w:color w:val="000000"/>
          <w:szCs w:val="18"/>
        </w:rPr>
        <w:tab/>
        <w:t>(2)</w:t>
      </w:r>
      <w:r>
        <w:rPr>
          <w:color w:val="000000"/>
          <w:szCs w:val="18"/>
        </w:rPr>
        <w:tab/>
      </w:r>
      <w:r w:rsidR="005B5463" w:rsidRPr="005B5463">
        <w:rPr>
          <w:color w:val="000000"/>
          <w:szCs w:val="18"/>
        </w:rPr>
        <w:t>‘</w:t>
      </w:r>
      <w:r>
        <w:rPr>
          <w:color w:val="000000"/>
          <w:szCs w:val="18"/>
        </w:rPr>
        <w:t>Detailed description of the expenditure</w:t>
      </w:r>
      <w:r w:rsidR="005B5463" w:rsidRPr="005B5463">
        <w:rPr>
          <w:color w:val="000000"/>
          <w:szCs w:val="18"/>
        </w:rPr>
        <w:t>’</w:t>
      </w:r>
      <w:r>
        <w:rPr>
          <w:color w:val="000000"/>
          <w:szCs w:val="18"/>
        </w:rPr>
        <w:t xml:space="preserve"> means a description of an expenditure that enables the reader to distinguish that expenditure from other expenditures and is particular enough in its account of the expenditure that the reader is able to discern the purpose of the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B5463" w:rsidRPr="005B5463">
        <w:t>‘</w:t>
      </w:r>
      <w:r>
        <w:t>Local governmental entity</w:t>
      </w:r>
      <w:r w:rsidR="005B5463" w:rsidRPr="005B5463">
        <w:t>’</w:t>
      </w:r>
      <w:r>
        <w:t xml:space="preserve"> means every county, municipal corporation, township, school district, special purpose district, drainage district, or other taxing or governmental unit organized under the laws of the State.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B5463" w:rsidRPr="005B5463">
        <w:t>‘</w:t>
      </w:r>
      <w:r>
        <w:t>State agency</w:t>
      </w:r>
      <w:r w:rsidR="005B5463" w:rsidRPr="005B5463">
        <w:t>’</w:t>
      </w:r>
      <w:r>
        <w:t xml:space="preserve"> means an agency, department, or institution of state government.</w:t>
      </w:r>
    </w:p>
    <w:p w:rsidR="00682BFB" w:rsidRDefault="00EA3DF6"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‘Year’</w:t>
      </w:r>
      <w:r w:rsidR="00682BFB">
        <w:t xml:space="preserve"> means a fiscal year beginning the first day of July and ending the following June thirtieth.</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1110.</w:t>
      </w:r>
      <w:r>
        <w:tab/>
        <w:t>(A)</w:t>
      </w:r>
      <w:r>
        <w:tab/>
        <w:t xml:space="preserve">Each state agency and local governmental entity in the State shall maintain a transaction register that includes a complete record of all funds expended over one hundred dollars, from whatever source for whatever purpose.  The register must be </w:t>
      </w:r>
      <w:r w:rsidR="001D25AE">
        <w:t xml:space="preserve">posted </w:t>
      </w:r>
      <w:r>
        <w:t>prominently on the Internet website maintained by the entity and made available for public viewing and downloading.</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register must include for each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transaction amount;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of the payee; and</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detailed statement of the purpose of the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register must not include an entry for salary, wages, or other compensation paid to individual employees.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register must not include any information that can be used to identify an individual employee.  </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register must be accompanied by a complete explanation of any codes or acronyms used to identify a payee or an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register must be searchable and updated at least once a month.  Each monthly register must be maintained on the Internet website for at least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1120.</w:t>
      </w:r>
      <w:r>
        <w:tab/>
        <w:t>(A)</w:t>
      </w:r>
      <w: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card number on each statement must be redacted prior to posting on the Internet website.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credit card statement must be posted not later than the thirtieth day after the first date that any portion of the balance due as shown on the statement is paid.  Each statement must be maintained on the website for at least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B5463">
        <w:noBreakHyphen/>
      </w:r>
      <w:r>
        <w:t>1</w:t>
      </w:r>
      <w:r w:rsidR="005B5463">
        <w:noBreakHyphen/>
      </w:r>
      <w:r>
        <w:t>1130.</w:t>
      </w:r>
      <w:r>
        <w:tab/>
        <w:t>(A)</w:t>
      </w:r>
      <w:r>
        <w:tab/>
        <w:t xml:space="preserve">Each year, on or before February first, each local governmental entity in the State </w:t>
      </w:r>
      <w:r w:rsidR="001D25AE">
        <w:t xml:space="preserve">shall </w:t>
      </w:r>
      <w:r>
        <w:t xml:space="preserve">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w:t>
      </w:r>
      <w:r w:rsidR="001D25AE">
        <w:t>each</w:t>
      </w:r>
      <w:r>
        <w:t xml:space="preserve"> year.  The posting required by this section must be maintained on the district</w:t>
      </w:r>
      <w:r w:rsidR="005B5463" w:rsidRPr="005B5463">
        <w:t>’</w:t>
      </w:r>
      <w:r>
        <w:t>s Internet website for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state agency shall post on its Internet website the report that must be prepared pursuant to Section 1</w:t>
      </w:r>
      <w:r w:rsidR="005B5463">
        <w:noBreakHyphen/>
      </w:r>
      <w:r>
        <w:t>1</w:t>
      </w:r>
      <w:r w:rsidR="005B5463">
        <w:noBreakHyphen/>
      </w:r>
      <w:r>
        <w:t>970.  Each report must be maintained on the Internet website for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B5463">
        <w:noBreakHyphen/>
      </w:r>
      <w:r>
        <w:t>1</w:t>
      </w:r>
      <w:r w:rsidR="005B5463">
        <w:noBreakHyphen/>
      </w:r>
      <w:r>
        <w:t>1140.</w:t>
      </w:r>
      <w:r w:rsidR="00EA3DF6">
        <w:t xml:space="preserve"> </w:t>
      </w:r>
      <w:r w:rsidR="00EA3DF6">
        <w:tab/>
        <w:t>(A)</w:t>
      </w:r>
      <w:r w:rsidR="00EA3DF6">
        <w:tab/>
      </w:r>
      <w:r>
        <w:t xml:space="preserve">State agencies and local governmental entities that do not maintain an Internet website </w:t>
      </w:r>
      <w:r w:rsidR="001D25AE">
        <w:t xml:space="preserve">shall </w:t>
      </w:r>
      <w:r>
        <w:t>transmit all information required by this article to the board in a manner determined by the board to be included on the Internet website required by this section.</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State Budget and Control Board </w:t>
      </w:r>
      <w:r w:rsidR="001D25AE">
        <w:t>shall</w:t>
      </w:r>
      <w:r>
        <w:t xml:space="preserve">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1150.</w:t>
      </w:r>
      <w:r>
        <w:tab/>
      </w:r>
      <w:r w:rsidR="00EA3DF6">
        <w:tab/>
      </w:r>
      <w:r>
        <w:t xml:space="preserve">The provisions of this article </w:t>
      </w:r>
      <w:r w:rsidR="001D25AE">
        <w:t>must</w:t>
      </w:r>
      <w:r>
        <w:t xml:space="preserve">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1D25AE" w:rsidRDefault="001D25AE"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AE" w:rsidRDefault="001D25AE"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11</w:t>
      </w:r>
      <w:r w:rsidR="005B5463">
        <w:noBreakHyphen/>
      </w:r>
      <w:r>
        <w:t>1160.</w:t>
      </w:r>
      <w:r>
        <w:tab/>
        <w:t>A state agency or local government</w:t>
      </w:r>
      <w:r w:rsidR="00CE6C15">
        <w:t>al</w:t>
      </w:r>
      <w:r>
        <w:t xml:space="preserve"> entity which on the effective date of this article has in place an Internet website which substantially complies with the requirements of this article</w:t>
      </w:r>
      <w:r w:rsidR="00CE6C15">
        <w:t>,</w:t>
      </w:r>
      <w:r>
        <w:t xml:space="preserve"> as determined by the State Budget and Control Board</w:t>
      </w:r>
      <w:r w:rsidR="00CE6C15">
        <w:t>,</w:t>
      </w:r>
      <w:r>
        <w:t xml:space="preserve"> is not required to be in full compliance with the requirements of this article until </w:t>
      </w:r>
      <w:r w:rsidR="00682BFB">
        <w:t>July 1, 2013</w:t>
      </w:r>
      <w:r>
        <w: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D25AE"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117</w:t>
      </w:r>
      <w:r w:rsidR="001E4A33">
        <w:t>0.</w:t>
      </w:r>
      <w:r w:rsidR="001E4A33">
        <w:tab/>
        <w:t>The provisions contained in this article do not amend, suspend, supercede, replace, revoke, restrict, or otherwise affect Chapter 4, Title 30, the South Carolina Freedom of Information Act.”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w:t>
      </w:r>
      <w:r w:rsidR="00682BFB">
        <w:t>uly 1, 2011</w:t>
      </w:r>
      <w:r>
        <w:t>.</w:t>
      </w:r>
    </w:p>
    <w:p w:rsidR="00D32E33" w:rsidRDefault="005B5463" w:rsidP="008F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E33" w:rsidRDefault="00D32E33" w:rsidP="001A101E">
      <w:pPr>
        <w:suppressAutoHyphens/>
      </w:pPr>
    </w:p>
    <w:sectPr w:rsidR="00D32E33" w:rsidSect="001A10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A33" w:rsidRDefault="001E4A33" w:rsidP="009F0C77">
      <w:r>
        <w:separator/>
      </w:r>
    </w:p>
  </w:endnote>
  <w:endnote w:type="continuationSeparator" w:id="0">
    <w:p w:rsidR="001E4A33" w:rsidRDefault="001E4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148E5-4760-4A35-8D32-DDCA09579884}"/>
    <w:embedBold r:id="rId2" w:fontKey="{0062CD16-CBB9-4EA7-8EB7-DCE83AF9B4D8}"/>
  </w:font>
  <w:font w:name="Calibri">
    <w:panose1 w:val="020F0502020204030204"/>
    <w:charset w:val="00"/>
    <w:family w:val="swiss"/>
    <w:pitch w:val="variable"/>
    <w:sig w:usb0="E10002FF" w:usb1="4000ACFF" w:usb2="00000009" w:usb3="00000000" w:csb0="0000019F" w:csb1="00000000"/>
    <w:embedRegular r:id="rId3" w:fontKey="{58956E40-93C1-488C-8B35-470074DC98CB}"/>
  </w:font>
  <w:font w:name="Cambria">
    <w:panose1 w:val="02040503050406030204"/>
    <w:charset w:val="00"/>
    <w:family w:val="roman"/>
    <w:pitch w:val="variable"/>
    <w:sig w:usb0="E00002FF" w:usb1="400004FF" w:usb2="00000000" w:usb3="00000000" w:csb0="0000019F" w:csb1="00000000"/>
    <w:embedRegular r:id="rId4" w:fontKey="{2908DA6C-F306-4ECF-A968-4DA4EFB52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1E" w:rsidRPr="00D32E33" w:rsidRDefault="001A101E" w:rsidP="00D32E33">
    <w:pPr>
      <w:pStyle w:val="Footer"/>
      <w:tabs>
        <w:tab w:val="clear" w:pos="4680"/>
        <w:tab w:val="clear" w:pos="9360"/>
        <w:tab w:val="center" w:pos="2995"/>
      </w:tabs>
      <w:spacing w:before="120"/>
    </w:pPr>
    <w:r>
      <w:t>[3067]</w:t>
    </w:r>
    <w:r>
      <w:tab/>
    </w:r>
    <w:r w:rsidR="00AD5B86">
      <w:fldChar w:fldCharType="begin"/>
    </w:r>
    <w:r w:rsidR="00AD5B86">
      <w:instrText xml:space="preserve"> PAGE  \* MERGEFORMAT </w:instrText>
    </w:r>
    <w:r w:rsidR="00AD5B86">
      <w:fldChar w:fldCharType="separate"/>
    </w:r>
    <w:r w:rsidR="00AD5B86">
      <w:rPr>
        <w:noProof/>
      </w:rPr>
      <w:t>1</w:t>
    </w:r>
    <w:r w:rsidR="00AD5B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A33" w:rsidRDefault="001E4A33" w:rsidP="009F0C77">
      <w:r>
        <w:separator/>
      </w:r>
    </w:p>
  </w:footnote>
  <w:footnote w:type="continuationSeparator" w:id="0">
    <w:p w:rsidR="001E4A33" w:rsidRDefault="001E4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9SD11"/>
    <w:docVar w:name="CoverBillType" w:val="b"/>
    <w:docVar w:name="docpath" w:val="L:\Council\bills\DKA\3009SD11.DOCX"/>
    <w:docVar w:name="dvBillNumber" w:val="3067"/>
    <w:docVar w:name="dvBillNumberPrefix" w:val="H. "/>
    <w:docVar w:name="dvOriginalBody" w:val="House"/>
    <w:docVar w:name="dvSteno" w:val="DKA"/>
    <w:docVar w:name="NameofBody" w:val="h"/>
    <w:docVar w:name="vgroup2" w:val="Council"/>
  </w:docVars>
  <w:rsids>
    <w:rsidRoot w:val="00E406F5"/>
    <w:rsid w:val="00003620"/>
    <w:rsid w:val="00011869"/>
    <w:rsid w:val="0002109F"/>
    <w:rsid w:val="00037BC0"/>
    <w:rsid w:val="0004394C"/>
    <w:rsid w:val="00052179"/>
    <w:rsid w:val="000648F2"/>
    <w:rsid w:val="000748AF"/>
    <w:rsid w:val="000D0739"/>
    <w:rsid w:val="000E1785"/>
    <w:rsid w:val="000F40FA"/>
    <w:rsid w:val="0010776B"/>
    <w:rsid w:val="001137D5"/>
    <w:rsid w:val="00133E66"/>
    <w:rsid w:val="001435A3"/>
    <w:rsid w:val="00181549"/>
    <w:rsid w:val="001950BD"/>
    <w:rsid w:val="001A101E"/>
    <w:rsid w:val="001D08F2"/>
    <w:rsid w:val="001D25AE"/>
    <w:rsid w:val="001D525B"/>
    <w:rsid w:val="001D7F4F"/>
    <w:rsid w:val="001E49D1"/>
    <w:rsid w:val="001E4A33"/>
    <w:rsid w:val="001E5827"/>
    <w:rsid w:val="002321B6"/>
    <w:rsid w:val="00250967"/>
    <w:rsid w:val="002543C8"/>
    <w:rsid w:val="002616AE"/>
    <w:rsid w:val="0026432F"/>
    <w:rsid w:val="00284AAE"/>
    <w:rsid w:val="002D4D30"/>
    <w:rsid w:val="002E5912"/>
    <w:rsid w:val="002F0F45"/>
    <w:rsid w:val="00325348"/>
    <w:rsid w:val="003256B1"/>
    <w:rsid w:val="0032732C"/>
    <w:rsid w:val="00336AD0"/>
    <w:rsid w:val="00353C40"/>
    <w:rsid w:val="0037079A"/>
    <w:rsid w:val="00384CEB"/>
    <w:rsid w:val="003D01E8"/>
    <w:rsid w:val="003E18EF"/>
    <w:rsid w:val="003E5288"/>
    <w:rsid w:val="003F104C"/>
    <w:rsid w:val="003F5440"/>
    <w:rsid w:val="003F6D79"/>
    <w:rsid w:val="00411EB7"/>
    <w:rsid w:val="0041760A"/>
    <w:rsid w:val="00417C01"/>
    <w:rsid w:val="00473375"/>
    <w:rsid w:val="004809EE"/>
    <w:rsid w:val="004B307C"/>
    <w:rsid w:val="004C3F5F"/>
    <w:rsid w:val="004E7D54"/>
    <w:rsid w:val="0051257A"/>
    <w:rsid w:val="00513B71"/>
    <w:rsid w:val="005157F5"/>
    <w:rsid w:val="005273C6"/>
    <w:rsid w:val="00530A69"/>
    <w:rsid w:val="00536D35"/>
    <w:rsid w:val="00545593"/>
    <w:rsid w:val="00577C6C"/>
    <w:rsid w:val="005B5463"/>
    <w:rsid w:val="005C2FE2"/>
    <w:rsid w:val="005E2BC9"/>
    <w:rsid w:val="00605102"/>
    <w:rsid w:val="0061698D"/>
    <w:rsid w:val="006215AA"/>
    <w:rsid w:val="00666B78"/>
    <w:rsid w:val="00682BFB"/>
    <w:rsid w:val="006913C9"/>
    <w:rsid w:val="0069470D"/>
    <w:rsid w:val="006C0A0F"/>
    <w:rsid w:val="006C78DD"/>
    <w:rsid w:val="00734F00"/>
    <w:rsid w:val="00755552"/>
    <w:rsid w:val="0076219A"/>
    <w:rsid w:val="00766D09"/>
    <w:rsid w:val="00777F05"/>
    <w:rsid w:val="007A70AE"/>
    <w:rsid w:val="008070C1"/>
    <w:rsid w:val="008362E8"/>
    <w:rsid w:val="00865121"/>
    <w:rsid w:val="00885A7B"/>
    <w:rsid w:val="008A1768"/>
    <w:rsid w:val="008A3E47"/>
    <w:rsid w:val="008B0F34"/>
    <w:rsid w:val="008F22DF"/>
    <w:rsid w:val="008F4429"/>
    <w:rsid w:val="0094021A"/>
    <w:rsid w:val="009451DD"/>
    <w:rsid w:val="009C6A0B"/>
    <w:rsid w:val="009F0C77"/>
    <w:rsid w:val="009F4DD1"/>
    <w:rsid w:val="00A30E44"/>
    <w:rsid w:val="00A41684"/>
    <w:rsid w:val="00A420DF"/>
    <w:rsid w:val="00A42D73"/>
    <w:rsid w:val="00A514D6"/>
    <w:rsid w:val="00A64E80"/>
    <w:rsid w:val="00A717BA"/>
    <w:rsid w:val="00A72BCD"/>
    <w:rsid w:val="00A741D9"/>
    <w:rsid w:val="00A833AB"/>
    <w:rsid w:val="00A9741D"/>
    <w:rsid w:val="00AB22E9"/>
    <w:rsid w:val="00AD46B8"/>
    <w:rsid w:val="00AD4B17"/>
    <w:rsid w:val="00AD5B86"/>
    <w:rsid w:val="00B044BD"/>
    <w:rsid w:val="00B412D4"/>
    <w:rsid w:val="00B605B8"/>
    <w:rsid w:val="00BA04D6"/>
    <w:rsid w:val="00BD3C3F"/>
    <w:rsid w:val="00BE3C22"/>
    <w:rsid w:val="00C0345E"/>
    <w:rsid w:val="00C25426"/>
    <w:rsid w:val="00C3483A"/>
    <w:rsid w:val="00C46FE6"/>
    <w:rsid w:val="00C74E9D"/>
    <w:rsid w:val="00C82FD3"/>
    <w:rsid w:val="00C90D75"/>
    <w:rsid w:val="00C92819"/>
    <w:rsid w:val="00CA5A2D"/>
    <w:rsid w:val="00CB22AE"/>
    <w:rsid w:val="00CC6B7B"/>
    <w:rsid w:val="00CD2089"/>
    <w:rsid w:val="00CE5138"/>
    <w:rsid w:val="00CE6C15"/>
    <w:rsid w:val="00CF5F5B"/>
    <w:rsid w:val="00D07401"/>
    <w:rsid w:val="00D32E33"/>
    <w:rsid w:val="00D46E01"/>
    <w:rsid w:val="00D73A67"/>
    <w:rsid w:val="00D970A9"/>
    <w:rsid w:val="00DC5CA5"/>
    <w:rsid w:val="00DF3845"/>
    <w:rsid w:val="00E01B65"/>
    <w:rsid w:val="00E07084"/>
    <w:rsid w:val="00E26694"/>
    <w:rsid w:val="00E406F5"/>
    <w:rsid w:val="00E41911"/>
    <w:rsid w:val="00E46750"/>
    <w:rsid w:val="00E66AF4"/>
    <w:rsid w:val="00E92EEF"/>
    <w:rsid w:val="00EA3DF6"/>
    <w:rsid w:val="00F20D2F"/>
    <w:rsid w:val="00F210E4"/>
    <w:rsid w:val="00F24442"/>
    <w:rsid w:val="00F42A2D"/>
    <w:rsid w:val="00F50AE3"/>
    <w:rsid w:val="00F51384"/>
    <w:rsid w:val="00F67CF1"/>
    <w:rsid w:val="00F757F3"/>
    <w:rsid w:val="00F80479"/>
    <w:rsid w:val="00F840F0"/>
    <w:rsid w:val="00FB0D0D"/>
    <w:rsid w:val="00FB43B4"/>
    <w:rsid w:val="00FB7EE9"/>
    <w:rsid w:val="00FF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006057-0E3B-4A12-8E47-A5EAF165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10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412B-BFBF-4EEB-869D-7F3365FCE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1168</Words>
  <Characters>6187</Characters>
  <Application>Microsoft Office Word</Application>
  <DocSecurity>4</DocSecurity>
  <Lines>181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3067: S.C. Truth in Spending Act - South Carolina Legislature Online</dc:title>
  <dc:subject/>
  <dc:creator>SharonPair</dc:creator>
  <cp:keywords/>
  <dc:description/>
  <cp:lastModifiedBy>N Cumfer</cp:lastModifiedBy>
  <cp:revision>2</cp:revision>
  <cp:lastPrinted>2010-12-02T17:27:00Z</cp:lastPrinted>
  <dcterms:created xsi:type="dcterms:W3CDTF">2014-11-21T21:27:00Z</dcterms:created>
  <dcterms:modified xsi:type="dcterms:W3CDTF">2014-11-21T21:27:00Z</dcterms:modified>
</cp:coreProperties>
</file>