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1F4" w:rsidRDefault="00E471F4" w:rsidP="00E471F4">
      <w:pPr>
        <w:widowControl w:val="0"/>
        <w:jc w:val="center"/>
      </w:pPr>
      <w:bookmarkStart w:id="0" w:name="_GoBack"/>
      <w:bookmarkEnd w:id="0"/>
      <w:r w:rsidRPr="00E471F4">
        <w:rPr>
          <w:b/>
        </w:rPr>
        <w:t>South Carolina General Assembly</w:t>
      </w:r>
    </w:p>
    <w:p w:rsidR="00E471F4" w:rsidRDefault="00E471F4" w:rsidP="00E471F4">
      <w:pPr>
        <w:widowControl w:val="0"/>
        <w:jc w:val="center"/>
      </w:pPr>
      <w:r>
        <w:t>119th Session, 2011-2012</w:t>
      </w:r>
    </w:p>
    <w:p w:rsidR="00E471F4" w:rsidRDefault="00E471F4" w:rsidP="00E471F4">
      <w:pPr>
        <w:widowControl w:val="0"/>
        <w:jc w:val="left"/>
      </w:pPr>
    </w:p>
    <w:p w:rsidR="00E471F4" w:rsidRDefault="00E471F4" w:rsidP="00E471F4">
      <w:pPr>
        <w:widowControl w:val="0"/>
        <w:jc w:val="left"/>
        <w:rPr>
          <w:b/>
        </w:rPr>
      </w:pPr>
      <w:r w:rsidRPr="00E471F4">
        <w:rPr>
          <w:b/>
        </w:rPr>
        <w:t>H. 3179</w:t>
      </w:r>
    </w:p>
    <w:p w:rsidR="00E471F4" w:rsidRDefault="00E471F4" w:rsidP="00E471F4">
      <w:pPr>
        <w:widowControl w:val="0"/>
        <w:jc w:val="left"/>
        <w:rPr>
          <w:b/>
        </w:rPr>
      </w:pPr>
    </w:p>
    <w:p w:rsidR="00E471F4" w:rsidRDefault="00E471F4" w:rsidP="00E471F4">
      <w:pPr>
        <w:widowControl w:val="0"/>
        <w:jc w:val="left"/>
      </w:pPr>
      <w:r w:rsidRPr="00E471F4">
        <w:rPr>
          <w:b/>
        </w:rPr>
        <w:t>STATUS INFORMATION</w:t>
      </w:r>
    </w:p>
    <w:p w:rsidR="00E471F4" w:rsidRDefault="00E471F4" w:rsidP="00E471F4">
      <w:pPr>
        <w:widowControl w:val="0"/>
        <w:jc w:val="left"/>
      </w:pPr>
    </w:p>
    <w:p w:rsidR="00E471F4" w:rsidRDefault="00E471F4" w:rsidP="00E471F4">
      <w:pPr>
        <w:widowControl w:val="0"/>
        <w:jc w:val="left"/>
      </w:pPr>
      <w:r>
        <w:t>General Bill</w:t>
      </w:r>
    </w:p>
    <w:p w:rsidR="00E471F4" w:rsidRDefault="00E471F4" w:rsidP="00E471F4">
      <w:pPr>
        <w:widowControl w:val="0"/>
        <w:jc w:val="left"/>
      </w:pPr>
      <w:r>
        <w:t>Sponsors: Rep. Rutherford</w:t>
      </w:r>
    </w:p>
    <w:p w:rsidR="00E471F4" w:rsidRDefault="00E471F4" w:rsidP="00E471F4">
      <w:pPr>
        <w:widowControl w:val="0"/>
        <w:jc w:val="left"/>
      </w:pPr>
      <w:r>
        <w:t>Document Path: l:\council\bills\ggs\22675zw11.docx</w:t>
      </w:r>
    </w:p>
    <w:p w:rsidR="00E471F4" w:rsidRDefault="00E471F4" w:rsidP="00E471F4">
      <w:pPr>
        <w:widowControl w:val="0"/>
        <w:jc w:val="left"/>
      </w:pPr>
    </w:p>
    <w:p w:rsidR="008664B9" w:rsidRDefault="008664B9" w:rsidP="00E471F4">
      <w:pPr>
        <w:widowControl w:val="0"/>
        <w:jc w:val="left"/>
      </w:pPr>
      <w:r>
        <w:t>Introduced in the House on January 11, 2011</w:t>
      </w:r>
    </w:p>
    <w:p w:rsidR="008664B9" w:rsidRPr="008664B9" w:rsidRDefault="008664B9" w:rsidP="00E471F4">
      <w:pPr>
        <w:widowControl w:val="0"/>
        <w:jc w:val="left"/>
      </w:pPr>
      <w:r>
        <w:t xml:space="preserve">Currently residing in the House Committee on </w:t>
      </w:r>
      <w:r w:rsidRPr="008664B9">
        <w:rPr>
          <w:b/>
        </w:rPr>
        <w:t>Judiciary</w:t>
      </w:r>
    </w:p>
    <w:p w:rsidR="008664B9" w:rsidRDefault="008664B9" w:rsidP="00E471F4">
      <w:pPr>
        <w:widowControl w:val="0"/>
        <w:jc w:val="left"/>
      </w:pPr>
    </w:p>
    <w:p w:rsidR="00E471F4" w:rsidRDefault="00E471F4" w:rsidP="00E471F4">
      <w:pPr>
        <w:widowControl w:val="0"/>
        <w:jc w:val="left"/>
      </w:pPr>
      <w:r>
        <w:t xml:space="preserve">Summary: </w:t>
      </w:r>
      <w:r w:rsidR="002F0153">
        <w:t>Veterans Court Program Act</w:t>
      </w:r>
    </w:p>
    <w:p w:rsidR="00E471F4" w:rsidRDefault="00E471F4" w:rsidP="00E471F4">
      <w:pPr>
        <w:widowControl w:val="0"/>
        <w:jc w:val="left"/>
      </w:pPr>
    </w:p>
    <w:p w:rsidR="00E471F4" w:rsidRDefault="00E471F4" w:rsidP="00E471F4">
      <w:pPr>
        <w:widowControl w:val="0"/>
        <w:jc w:val="left"/>
      </w:pPr>
    </w:p>
    <w:p w:rsidR="00E471F4" w:rsidRDefault="00E471F4" w:rsidP="00E471F4">
      <w:pPr>
        <w:widowControl w:val="0"/>
        <w:tabs>
          <w:tab w:val="center" w:pos="590"/>
          <w:tab w:val="center" w:pos="1440"/>
          <w:tab w:val="left" w:pos="1872"/>
          <w:tab w:val="left" w:pos="9187"/>
        </w:tabs>
        <w:jc w:val="left"/>
      </w:pPr>
      <w:r w:rsidRPr="00E471F4">
        <w:rPr>
          <w:b/>
        </w:rPr>
        <w:t>HISTORY OF LEGISLATIVE ACTIONS</w:t>
      </w:r>
    </w:p>
    <w:p w:rsidR="00E471F4" w:rsidRDefault="00E471F4" w:rsidP="00E471F4">
      <w:pPr>
        <w:widowControl w:val="0"/>
        <w:tabs>
          <w:tab w:val="center" w:pos="590"/>
          <w:tab w:val="center" w:pos="1440"/>
          <w:tab w:val="left" w:pos="1872"/>
          <w:tab w:val="left" w:pos="9187"/>
        </w:tabs>
        <w:jc w:val="left"/>
      </w:pPr>
    </w:p>
    <w:p w:rsidR="00E471F4" w:rsidRPr="00E471F4" w:rsidRDefault="00E471F4" w:rsidP="00E471F4">
      <w:pPr>
        <w:widowControl w:val="0"/>
        <w:tabs>
          <w:tab w:val="center" w:pos="590"/>
          <w:tab w:val="center" w:pos="1440"/>
          <w:tab w:val="left" w:pos="1872"/>
          <w:tab w:val="left" w:pos="9187"/>
        </w:tabs>
        <w:jc w:val="left"/>
      </w:pPr>
      <w:r w:rsidRPr="00E471F4">
        <w:rPr>
          <w:u w:val="single"/>
        </w:rPr>
        <w:tab/>
        <w:t>Date</w:t>
      </w:r>
      <w:r w:rsidRPr="00E471F4">
        <w:rPr>
          <w:u w:val="single"/>
        </w:rPr>
        <w:tab/>
        <w:t>Body</w:t>
      </w:r>
      <w:r w:rsidRPr="00E471F4">
        <w:rPr>
          <w:u w:val="single"/>
        </w:rPr>
        <w:tab/>
        <w:t>Action Description with journal page number</w:t>
      </w:r>
      <w:r w:rsidRPr="00E471F4">
        <w:rPr>
          <w:u w:val="single"/>
        </w:rPr>
        <w:tab/>
      </w:r>
    </w:p>
    <w:p w:rsidR="00C17DD4" w:rsidRDefault="00C17DD4" w:rsidP="00C17DD4">
      <w:pPr>
        <w:widowControl w:val="0"/>
        <w:tabs>
          <w:tab w:val="right" w:pos="1008"/>
          <w:tab w:val="left" w:pos="1152"/>
          <w:tab w:val="left" w:pos="1872"/>
          <w:tab w:val="left" w:pos="9187"/>
        </w:tabs>
        <w:ind w:left="2088" w:hanging="2088"/>
        <w:jc w:val="left"/>
      </w:pPr>
      <w:r>
        <w:tab/>
        <w:t>12/7/2010</w:t>
      </w:r>
      <w:r>
        <w:tab/>
        <w:t>House</w:t>
      </w:r>
      <w:r>
        <w:tab/>
      </w:r>
      <w:r w:rsidRPr="0075483E">
        <w:t>Prefiled</w:t>
      </w:r>
    </w:p>
    <w:p w:rsidR="00C17DD4" w:rsidRDefault="00C17DD4" w:rsidP="00C17DD4">
      <w:pPr>
        <w:widowControl w:val="0"/>
        <w:tabs>
          <w:tab w:val="right" w:pos="1008"/>
          <w:tab w:val="left" w:pos="1152"/>
          <w:tab w:val="left" w:pos="1872"/>
          <w:tab w:val="left" w:pos="9187"/>
        </w:tabs>
        <w:ind w:left="2088" w:hanging="2088"/>
        <w:jc w:val="left"/>
      </w:pPr>
      <w:r>
        <w:tab/>
        <w:t>12/7/2010</w:t>
      </w:r>
      <w:r>
        <w:tab/>
        <w:t>House</w:t>
      </w:r>
      <w:r>
        <w:tab/>
      </w:r>
      <w:r w:rsidRPr="0075483E">
        <w:t xml:space="preserve">Referred to Committee on </w:t>
      </w:r>
      <w:r w:rsidRPr="0075483E">
        <w:rPr>
          <w:b/>
        </w:rPr>
        <w:t>Judiciary</w:t>
      </w:r>
    </w:p>
    <w:p w:rsidR="00C17DD4" w:rsidRDefault="00C17DD4" w:rsidP="00C17DD4">
      <w:pPr>
        <w:widowControl w:val="0"/>
        <w:tabs>
          <w:tab w:val="right" w:pos="1008"/>
          <w:tab w:val="left" w:pos="1152"/>
          <w:tab w:val="left" w:pos="1872"/>
          <w:tab w:val="left" w:pos="9187"/>
        </w:tabs>
        <w:ind w:left="2088" w:hanging="2088"/>
        <w:jc w:val="left"/>
      </w:pPr>
      <w:r>
        <w:tab/>
        <w:t>1/11/2011</w:t>
      </w:r>
      <w:r>
        <w:tab/>
        <w:t>House</w:t>
      </w:r>
      <w:r>
        <w:tab/>
      </w:r>
      <w:r w:rsidRPr="0075483E">
        <w:t>Introduced and read first time (</w:t>
      </w:r>
      <w:hyperlink r:id="rId7" w:history="1">
        <w:r w:rsidRPr="0075483E">
          <w:rPr>
            <w:rStyle w:val="Hyperlink"/>
          </w:rPr>
          <w:t>House Journal</w:t>
        </w:r>
        <w:r w:rsidRPr="0075483E">
          <w:rPr>
            <w:rStyle w:val="Hyperlink"/>
          </w:rPr>
          <w:noBreakHyphen/>
          <w:t>page 72</w:t>
        </w:r>
      </w:hyperlink>
      <w:r w:rsidRPr="0075483E">
        <w:t>)</w:t>
      </w:r>
    </w:p>
    <w:p w:rsidR="00C17DD4" w:rsidRDefault="00C17DD4" w:rsidP="00C17DD4">
      <w:pPr>
        <w:widowControl w:val="0"/>
        <w:tabs>
          <w:tab w:val="right" w:pos="1008"/>
          <w:tab w:val="left" w:pos="1152"/>
          <w:tab w:val="left" w:pos="1872"/>
          <w:tab w:val="left" w:pos="9187"/>
        </w:tabs>
        <w:ind w:left="2088" w:hanging="2088"/>
        <w:jc w:val="left"/>
      </w:pPr>
      <w:r>
        <w:tab/>
        <w:t>1/11/2011</w:t>
      </w:r>
      <w:r>
        <w:tab/>
        <w:t>House</w:t>
      </w:r>
      <w:r>
        <w:tab/>
      </w:r>
      <w:r w:rsidRPr="0075483E">
        <w:t>Referred to Committe</w:t>
      </w:r>
      <w:r>
        <w:t xml:space="preserve">e on </w:t>
      </w:r>
      <w:r w:rsidRPr="0075483E">
        <w:rPr>
          <w:b/>
        </w:rPr>
        <w:t>Judiciary</w:t>
      </w:r>
      <w:r>
        <w:t xml:space="preserve"> (</w:t>
      </w:r>
      <w:hyperlink r:id="rId8" w:history="1">
        <w:r w:rsidRPr="0075483E">
          <w:rPr>
            <w:rStyle w:val="Hyperlink"/>
          </w:rPr>
          <w:t>House Journal</w:t>
        </w:r>
        <w:r w:rsidRPr="0075483E">
          <w:rPr>
            <w:rStyle w:val="Hyperlink"/>
          </w:rPr>
          <w:noBreakHyphen/>
          <w:t>page 72</w:t>
        </w:r>
      </w:hyperlink>
      <w:r w:rsidRPr="0075483E">
        <w:t>)</w:t>
      </w:r>
    </w:p>
    <w:p w:rsidR="00C17DD4" w:rsidRDefault="00C17DD4" w:rsidP="00C17DD4">
      <w:pPr>
        <w:widowControl w:val="0"/>
        <w:tabs>
          <w:tab w:val="right" w:pos="1008"/>
          <w:tab w:val="left" w:pos="1152"/>
          <w:tab w:val="left" w:pos="1872"/>
          <w:tab w:val="left" w:pos="9187"/>
        </w:tabs>
        <w:ind w:left="2088" w:hanging="2088"/>
        <w:jc w:val="left"/>
      </w:pPr>
    </w:p>
    <w:p w:rsidR="00E471F4" w:rsidRPr="00E471F4" w:rsidRDefault="00E471F4" w:rsidP="00E471F4">
      <w:pPr>
        <w:widowControl w:val="0"/>
        <w:tabs>
          <w:tab w:val="right" w:pos="1008"/>
          <w:tab w:val="left" w:pos="1152"/>
          <w:tab w:val="left" w:pos="1872"/>
          <w:tab w:val="left" w:pos="9187"/>
        </w:tabs>
        <w:ind w:left="2088" w:hanging="2088"/>
        <w:jc w:val="left"/>
      </w:pPr>
    </w:p>
    <w:p w:rsidR="00E471F4" w:rsidRDefault="00E471F4" w:rsidP="00E471F4">
      <w:pPr>
        <w:widowControl w:val="0"/>
        <w:jc w:val="left"/>
      </w:pPr>
      <w:r w:rsidRPr="00E471F4">
        <w:rPr>
          <w:b/>
        </w:rPr>
        <w:t>VERSIONS OF THIS BILL</w:t>
      </w:r>
    </w:p>
    <w:p w:rsidR="00E471F4" w:rsidRDefault="00E471F4" w:rsidP="00E471F4">
      <w:pPr>
        <w:widowControl w:val="0"/>
        <w:jc w:val="left"/>
      </w:pPr>
    </w:p>
    <w:p w:rsidR="00E471F4" w:rsidRDefault="005D3539" w:rsidP="00E471F4">
      <w:pPr>
        <w:widowControl w:val="0"/>
        <w:jc w:val="left"/>
      </w:pPr>
      <w:hyperlink r:id="rId9" w:history="1">
        <w:r w:rsidR="00E471F4">
          <w:rPr>
            <w:rStyle w:val="Hyperlink"/>
          </w:rPr>
          <w:t>12/7/2010</w:t>
        </w:r>
      </w:hyperlink>
    </w:p>
    <w:p w:rsidR="00E471F4" w:rsidRDefault="00E471F4" w:rsidP="00E471F4"/>
    <w:p w:rsidR="00E471F4" w:rsidRDefault="00E471F4" w:rsidP="00E471F4">
      <w:pPr>
        <w:sectPr w:rsidR="00E471F4" w:rsidSect="00E471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8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35B" w:rsidRPr="009C3AF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AFF">
        <w:rPr>
          <w:color w:val="000000" w:themeColor="text1"/>
          <w:u w:color="000000" w:themeColor="text1"/>
        </w:rPr>
        <w:t xml:space="preserve">TO AMEND THE CODE OF LAWS OF SOUTH CAROLINA, 1976, BY ADDING CHAPTER 29 TO TITLE 14 SO AS TO ENACT THE “VETERANS COURT PROGRAM ACT”, TO REQUIRE THE CREATION AND ADMINISTRATION OF A VETERANS COURT PROGRAM IN EACH JUDICIAL CIRCUIT BY THE ATTORNEY GENERAL, TO PROVIDE FOR THE APPOINTMENT, POWERS, AND DUTIES OF A VETERANS COURT JUDGE, </w:t>
      </w:r>
      <w:r w:rsidR="00430F4B">
        <w:rPr>
          <w:color w:val="000000" w:themeColor="text1"/>
          <w:u w:color="000000" w:themeColor="text1"/>
        </w:rPr>
        <w:t xml:space="preserve">AND </w:t>
      </w:r>
      <w:r w:rsidRPr="009C3AFF">
        <w:rPr>
          <w:color w:val="000000" w:themeColor="text1"/>
          <w:u w:color="000000" w:themeColor="text1"/>
        </w:rPr>
        <w:t>TO PROVIDE FOR REQUIREMENTS FOR AN OFFENDER TO QUALIFY FOR ADMISSION TO A VETERANS COURT PROGRAM.</w:t>
      </w:r>
    </w:p>
    <w:p w:rsidR="00FB6890" w:rsidRDefault="00FB6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890" w:rsidRDefault="00FB6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890" w:rsidRDefault="00FB6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1.</w:t>
      </w:r>
      <w:r w:rsidRPr="007A736F">
        <w:rPr>
          <w:color w:val="000000" w:themeColor="text1"/>
          <w:u w:color="000000" w:themeColor="text1"/>
        </w:rPr>
        <w:tab/>
        <w:t>Title 14 of the 1976 Code is amended by adding:</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186DC6"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8635B" w:rsidRPr="007A736F">
        <w:rPr>
          <w:color w:val="000000" w:themeColor="text1"/>
          <w:u w:color="000000" w:themeColor="text1"/>
        </w:rPr>
        <w:t>CHAPTER 29</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A736F">
        <w:rPr>
          <w:color w:val="000000" w:themeColor="text1"/>
          <w:u w:color="000000" w:themeColor="text1"/>
        </w:rPr>
        <w:t>Veterans Courts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10.</w:t>
      </w:r>
      <w:r w:rsidRPr="007A736F">
        <w:rPr>
          <w:color w:val="000000" w:themeColor="text1"/>
          <w:u w:color="000000" w:themeColor="text1"/>
        </w:rPr>
        <w:tab/>
        <w:t xml:space="preserve">This section may be cited as the </w:t>
      </w:r>
      <w:r w:rsidR="00AC270F" w:rsidRPr="00AC270F">
        <w:rPr>
          <w:color w:val="000000" w:themeColor="text1"/>
          <w:u w:color="000000" w:themeColor="text1"/>
        </w:rPr>
        <w:t>‘</w:t>
      </w:r>
      <w:r w:rsidRPr="007A736F">
        <w:rPr>
          <w:color w:val="000000" w:themeColor="text1"/>
          <w:u w:color="000000" w:themeColor="text1"/>
        </w:rPr>
        <w:t>Veterans Court Program Act</w:t>
      </w:r>
      <w:r w:rsidR="00AC270F" w:rsidRPr="00AC270F">
        <w:rPr>
          <w:color w:val="000000" w:themeColor="text1"/>
          <w:u w:color="000000" w:themeColor="text1"/>
        </w:rPr>
        <w:t>’</w:t>
      </w:r>
      <w:r w:rsidRPr="007A736F">
        <w:rPr>
          <w:color w:val="000000" w:themeColor="text1"/>
          <w:u w:color="000000" w:themeColor="text1"/>
        </w:rPr>
        <w: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20.</w:t>
      </w:r>
      <w:r w:rsidRPr="007A736F">
        <w:rPr>
          <w:color w:val="000000" w:themeColor="text1"/>
          <w:u w:color="000000" w:themeColor="text1"/>
        </w:rPr>
        <w:tab/>
        <w:t>The General Assembly recognizes the success of various other states</w:t>
      </w:r>
      <w:r w:rsidR="00AC270F" w:rsidRPr="00AC270F">
        <w:rPr>
          <w:color w:val="000000" w:themeColor="text1"/>
          <w:u w:color="000000" w:themeColor="text1"/>
        </w:rPr>
        <w:t>’</w:t>
      </w:r>
      <w:r w:rsidRPr="007A736F">
        <w:rPr>
          <w:color w:val="000000" w:themeColor="text1"/>
          <w:u w:color="000000" w:themeColor="text1"/>
        </w:rPr>
        <w:t xml:space="preserve">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30.</w:t>
      </w:r>
      <w:r w:rsidRPr="007A736F">
        <w:rPr>
          <w:color w:val="000000" w:themeColor="text1"/>
          <w:u w:color="000000" w:themeColor="text1"/>
        </w:rPr>
        <w:tab/>
        <w:t>Each judicial circuit shall establish a veterans court program, subject to the availability of funds.</w:t>
      </w:r>
      <w:r w:rsidR="00F4229A">
        <w:rPr>
          <w:color w:val="000000" w:themeColor="text1"/>
          <w:u w:color="000000" w:themeColor="text1"/>
        </w:rPr>
        <w:t xml:space="preserve"> </w:t>
      </w:r>
      <w:r w:rsidRPr="007A736F">
        <w:rPr>
          <w:color w:val="000000" w:themeColor="text1"/>
          <w:u w:color="000000" w:themeColor="text1"/>
        </w:rPr>
        <w:t xml:space="preserve"> Each circuit that receives state funding for the implementation of a veterans court program shall establish and administer at least one veterans court program for the circuit within one hundred eighty days of the effective date of this act.  The Attorney General shall establish a veterans court program in each circuit.  The Department of Probation, Parole and Pardon Services shall administer the program and ensure that all eligible persons are permitted to apply for admission to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40.</w:t>
      </w:r>
      <w:r w:rsidRPr="007A736F">
        <w:rPr>
          <w:color w:val="000000" w:themeColor="text1"/>
          <w:u w:color="000000" w:themeColor="text1"/>
        </w:rPr>
        <w:tab/>
        <w:t>(A)</w:t>
      </w:r>
      <w:r w:rsidRPr="007A736F">
        <w:rPr>
          <w:color w:val="000000" w:themeColor="text1"/>
          <w:u w:color="000000" w:themeColor="text1"/>
        </w:rPr>
        <w:tab/>
        <w:t>The Supreme Court shall appoint judges of the veterans court upon the recommendation of the Chief Administrative Judge for that judicial circuit.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A veterans court judge must: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be a member in good standing with the South Carolina Bar or a member, active or retired, of the Unified Judicial System;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serve at the pleasure of the Supreme Court for a term of two years and may be reappointed;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receive no salary for his service as a veterans court judge and must serve as a veterans court judge on a voluntary basis;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receive an allowance for mileage, subsistence, and per diem when engaged in the exercise of his duties as a veterans court judge, to be paid from an approved account established for this purpose by his appointing authority;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be exempt during his term from Rule 608, South Carolina Appellate Court Rules, relating to the appointment of lawyers for indigents;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enjoy in a veterans court proceeding or action the same privileges, immunities, and protections from civil liability as a circuit court judge;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(7)</w:t>
      </w:r>
      <w:r w:rsidRPr="007A736F">
        <w:rPr>
          <w:color w:val="000000" w:themeColor="text1"/>
          <w:u w:color="000000" w:themeColor="text1"/>
        </w:rPr>
        <w:tab/>
        <w:t>receive training provided for this service;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(8)</w:t>
      </w:r>
      <w:r w:rsidRPr="007A736F">
        <w:rPr>
          <w:color w:val="000000" w:themeColor="text1"/>
          <w:u w:color="000000" w:themeColor="text1"/>
        </w:rPr>
        <w:tab/>
        <w:t>reside in the judicial circuit where he serves.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A veterans court judge shall preside subject to the Code of Judicial Conduct with the goal of instilling discipline, promoting rehabilitation, and encouraging participants</w:t>
      </w:r>
      <w:r w:rsidR="00AC270F" w:rsidRPr="00AC270F">
        <w:rPr>
          <w:color w:val="000000" w:themeColor="text1"/>
          <w:u w:color="000000" w:themeColor="text1"/>
        </w:rPr>
        <w:t>’</w:t>
      </w:r>
      <w:r w:rsidRPr="007A736F">
        <w:rPr>
          <w:color w:val="000000" w:themeColor="text1"/>
          <w:u w:color="000000" w:themeColor="text1"/>
        </w:rPr>
        <w:t xml:space="preserve"> successful completion of the veterans court program.  A veterans court judge has the authority of a circuit court judge acting in probation matters, including, among other things, the authority to:</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maintain order and decorum in all proceedings, including use of the contempt power;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issue an order of acceptance of a participant in the program and an order of dismissal from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impose by written order a sanction dismissing a participant from the veterans court program or incarcerating him for no more than seven days for failing to meet a condition, requirement, or goal ordered by the veterans court;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issue to a participant a certificate indicating his successful completion of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order conditions or requirements of a rehabilitation plan for a participant, developed after consultation with the circuit solicitor, a drug or alcohol counselor, a veterans affairs counselor, or other professionals the veterans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take action he considers necessary to carry out the veterans court</w:t>
      </w:r>
      <w:r w:rsidR="00AC270F" w:rsidRPr="00AC270F">
        <w:rPr>
          <w:color w:val="000000" w:themeColor="text1"/>
          <w:u w:color="000000" w:themeColor="text1"/>
        </w:rPr>
        <w:t>’</w:t>
      </w:r>
      <w:r w:rsidRPr="007A736F">
        <w:rPr>
          <w:color w:val="000000" w:themeColor="text1"/>
          <w:u w:color="000000" w:themeColor="text1"/>
        </w:rPr>
        <w:t>s functions provided in this chapter.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50.</w:t>
      </w:r>
      <w:r w:rsidRPr="007A736F">
        <w:rPr>
          <w:color w:val="000000" w:themeColor="text1"/>
          <w:u w:color="000000" w:themeColor="text1"/>
        </w:rPr>
        <w:tab/>
        <w:t>(A)</w:t>
      </w:r>
      <w:r w:rsidRPr="007A736F">
        <w:rPr>
          <w:color w:val="000000" w:themeColor="text1"/>
          <w:u w:color="000000" w:themeColor="text1"/>
        </w:rPr>
        <w:tab/>
        <w:t>A person seeking admission to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must execute a veterans court agreement specified in this chapter;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must receive approval of a circuit court judge of competent jurisdiction;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may not have been previously admitted to a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may have no prior conviction or pending charges for: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a violent crime as defined in Section 16</w:t>
      </w:r>
      <w:r w:rsidR="00AC270F">
        <w:rPr>
          <w:color w:val="000000" w:themeColor="text1"/>
          <w:u w:color="000000" w:themeColor="text1"/>
        </w:rPr>
        <w:noBreakHyphen/>
      </w:r>
      <w:r w:rsidRPr="007A736F">
        <w:rPr>
          <w:color w:val="000000" w:themeColor="text1"/>
          <w:u w:color="000000" w:themeColor="text1"/>
        </w:rPr>
        <w:t>1</w:t>
      </w:r>
      <w:r w:rsidR="00AC270F">
        <w:rPr>
          <w:color w:val="000000" w:themeColor="text1"/>
          <w:u w:color="000000" w:themeColor="text1"/>
        </w:rPr>
        <w:noBreakHyphen/>
      </w:r>
      <w:r w:rsidRPr="007A736F">
        <w:rPr>
          <w:color w:val="000000" w:themeColor="text1"/>
          <w:u w:color="000000" w:themeColor="text1"/>
        </w:rPr>
        <w:t>60;</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(b)</w:t>
      </w:r>
      <w:r w:rsidRPr="007A736F">
        <w:rPr>
          <w:color w:val="000000" w:themeColor="text1"/>
          <w:u w:color="000000" w:themeColor="text1"/>
        </w:rPr>
        <w:tab/>
        <w:t>an offense for which the offender was placed on the sex offender registry pursuant to Section 23</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430;</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(c)</w:t>
      </w:r>
      <w:r w:rsidRPr="007A736F">
        <w:rPr>
          <w:color w:val="000000" w:themeColor="text1"/>
          <w:u w:color="000000" w:themeColor="text1"/>
        </w:rPr>
        <w:tab/>
        <w:t>the offense of lynching in the first degree pursuant to Section 16</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210 or lynching in the second degree pursuant to Section 16</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220;</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(d)</w:t>
      </w:r>
      <w:r w:rsidRPr="007A736F">
        <w:rPr>
          <w:color w:val="000000" w:themeColor="text1"/>
          <w:u w:color="000000" w:themeColor="text1"/>
        </w:rPr>
        <w:tab/>
        <w:t>the common law offense of assault and battery of a high and aggravated nature;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(e)</w:t>
      </w:r>
      <w:r w:rsidRPr="007A736F">
        <w:rPr>
          <w:color w:val="000000" w:themeColor="text1"/>
          <w:u w:color="000000" w:themeColor="text1"/>
        </w:rPr>
        <w:tab/>
        <w:t>the offense of carjacking pursuant to Section 16</w:t>
      </w:r>
      <w:r w:rsidR="00AC270F">
        <w:rPr>
          <w:color w:val="000000" w:themeColor="text1"/>
          <w:u w:color="000000" w:themeColor="text1"/>
        </w:rPr>
        <w:noBreakHyphen/>
      </w:r>
      <w:r w:rsidRPr="007A736F">
        <w:rPr>
          <w:color w:val="000000" w:themeColor="text1"/>
          <w:u w:color="000000" w:themeColor="text1"/>
        </w:rPr>
        <w:t>3</w:t>
      </w:r>
      <w:r w:rsidR="00AC270F">
        <w:rPr>
          <w:color w:val="000000" w:themeColor="text1"/>
          <w:u w:color="000000" w:themeColor="text1"/>
        </w:rPr>
        <w:noBreakHyphen/>
      </w:r>
      <w:r w:rsidRPr="007A736F">
        <w:rPr>
          <w:color w:val="000000" w:themeColor="text1"/>
          <w:u w:color="000000" w:themeColor="text1"/>
        </w:rPr>
        <w:t>1075;</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(f)</w:t>
      </w:r>
      <w:r w:rsidRPr="007A736F">
        <w:rPr>
          <w:color w:val="000000" w:themeColor="text1"/>
          <w:u w:color="000000" w:themeColor="text1"/>
        </w:rPr>
        <w:tab/>
        <w:t>the offense of harassment or stalking pursuant to Article 17, Chapter 3, Title 16;</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(g)</w:t>
      </w:r>
      <w:r w:rsidRPr="007A736F">
        <w:rPr>
          <w:color w:val="000000" w:themeColor="text1"/>
          <w:u w:color="000000" w:themeColor="text1"/>
        </w:rPr>
        <w:tab/>
        <w:t>the offense of causing great bodily injury or death by operating a vehicle while under the influence of drugs or alcohol pursuant to Section 56</w:t>
      </w:r>
      <w:r w:rsidR="00AC270F">
        <w:rPr>
          <w:color w:val="000000" w:themeColor="text1"/>
          <w:u w:color="000000" w:themeColor="text1"/>
        </w:rPr>
        <w:noBreakHyphen/>
      </w:r>
      <w:r w:rsidRPr="007A736F">
        <w:rPr>
          <w:color w:val="000000" w:themeColor="text1"/>
          <w:u w:color="000000" w:themeColor="text1"/>
        </w:rPr>
        <w:t>5</w:t>
      </w:r>
      <w:r w:rsidR="00AC270F">
        <w:rPr>
          <w:color w:val="000000" w:themeColor="text1"/>
          <w:u w:color="000000" w:themeColor="text1"/>
        </w:rPr>
        <w:noBreakHyphen/>
      </w:r>
      <w:r w:rsidRPr="007A736F">
        <w:rPr>
          <w:color w:val="000000" w:themeColor="text1"/>
          <w:u w:color="000000" w:themeColor="text1"/>
        </w:rPr>
        <w:t>2945; or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(h)</w:t>
      </w:r>
      <w:r w:rsidRPr="007A736F">
        <w:rPr>
          <w:color w:val="000000" w:themeColor="text1"/>
          <w:u w:color="000000" w:themeColor="text1"/>
        </w:rPr>
        <w:tab/>
        <w:t>a criminal domestic violence offense pursuant to Chapter 25, Title 16;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must have an active sentence exceeding ninety days in general sessions court for a nonviolent crime not exempted pursuant to item (4), except a veterans court judge may allow a person convicted of burglary in the second degree, attempted burglary in the second degree, or accessory before the fact of burglary in the second degree to enter the program if the circumstances of the offense did not involve an act of actual violence to another person.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A veterans court agreement required in subsection (A) may serve as the offender</w:t>
      </w:r>
      <w:r w:rsidR="00AC270F" w:rsidRPr="00AC270F">
        <w:rPr>
          <w:color w:val="000000" w:themeColor="text1"/>
          <w:u w:color="000000" w:themeColor="text1"/>
        </w:rPr>
        <w:t>’</w:t>
      </w:r>
      <w:r w:rsidRPr="007A736F">
        <w:rPr>
          <w:color w:val="000000" w:themeColor="text1"/>
          <w:u w:color="000000" w:themeColor="text1"/>
        </w:rPr>
        <w:t>s application for admission to a veterans court program and jurisdiction, and shall include: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sufficient proof that the offender is a veteran or current member of the United States Armed Forces, including the Reserves or National Guard;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sufficient proof that the offender suffers from a brain injury, mental illness, or mental disorder, including post</w:t>
      </w:r>
      <w:r w:rsidR="00AC270F">
        <w:rPr>
          <w:color w:val="000000" w:themeColor="text1"/>
          <w:u w:color="000000" w:themeColor="text1"/>
        </w:rPr>
        <w:noBreakHyphen/>
      </w:r>
      <w:r w:rsidRPr="007A736F">
        <w:rPr>
          <w:color w:val="000000" w:themeColor="text1"/>
          <w:u w:color="000000" w:themeColor="text1"/>
        </w:rPr>
        <w:t>traumatic stress disorder, that: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resulted from the offender</w:t>
      </w:r>
      <w:r w:rsidR="00AC270F" w:rsidRPr="00AC270F">
        <w:rPr>
          <w:color w:val="000000" w:themeColor="text1"/>
          <w:u w:color="000000" w:themeColor="text1"/>
        </w:rPr>
        <w:t>’</w:t>
      </w:r>
      <w:r w:rsidRPr="007A736F">
        <w:rPr>
          <w:color w:val="000000" w:themeColor="text1"/>
          <w:u w:color="000000" w:themeColor="text1"/>
        </w:rPr>
        <w:t>s military service in a combat zone or other similar hazardous duty area;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(b)</w:t>
      </w:r>
      <w:r w:rsidRPr="007A736F">
        <w:rPr>
          <w:color w:val="000000" w:themeColor="text1"/>
          <w:u w:color="000000" w:themeColor="text1"/>
        </w:rPr>
        <w:tab/>
        <w:t>materially affected the offender</w:t>
      </w:r>
      <w:r w:rsidR="00AC270F" w:rsidRPr="00AC270F">
        <w:rPr>
          <w:color w:val="000000" w:themeColor="text1"/>
          <w:u w:color="000000" w:themeColor="text1"/>
        </w:rPr>
        <w:t>’</w:t>
      </w:r>
      <w:r w:rsidRPr="007A736F">
        <w:rPr>
          <w:color w:val="000000" w:themeColor="text1"/>
          <w:u w:color="000000" w:themeColor="text1"/>
        </w:rPr>
        <w:t>s criminal conduct at issue in the case;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an acknowledgement by the offender that his application is voluntary and freely entered into;</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an agreement that, if accepted, he will comply with all conditions, rules and requirements imposed upon him in the veterans court program, including a rehabilitation plan;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an acknowledgement that, if accepted, he may be dismissed from the program at the discretion of the veterans court judge and consequently transferred to the circuit court for commencement of his entire original sentence, without reduction;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an acknowledgement and agreement that he has no right to appeal or enjoin a decision of the veterans court judge;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(7)</w:t>
      </w:r>
      <w:r w:rsidRPr="007A736F">
        <w:rPr>
          <w:color w:val="000000" w:themeColor="text1"/>
          <w:u w:color="000000" w:themeColor="text1"/>
        </w:rPr>
        <w:tab/>
        <w:t>an acknowledgement and agreement that the post</w:t>
      </w:r>
      <w:r w:rsidR="00AC270F">
        <w:rPr>
          <w:color w:val="000000" w:themeColor="text1"/>
          <w:u w:color="000000" w:themeColor="text1"/>
        </w:rPr>
        <w:noBreakHyphen/>
      </w:r>
      <w:r w:rsidRPr="007A736F">
        <w:rPr>
          <w:color w:val="000000" w:themeColor="text1"/>
          <w:u w:color="000000" w:themeColor="text1"/>
        </w:rPr>
        <w:t>conviction relief procedures do not apply to the veterans court program, and a relinquishment of all rights to post</w:t>
      </w:r>
      <w:r w:rsidR="00AC270F">
        <w:rPr>
          <w:color w:val="000000" w:themeColor="text1"/>
          <w:u w:color="000000" w:themeColor="text1"/>
        </w:rPr>
        <w:noBreakHyphen/>
      </w:r>
      <w:r w:rsidRPr="007A736F">
        <w:rPr>
          <w:color w:val="000000" w:themeColor="text1"/>
          <w:u w:color="000000" w:themeColor="text1"/>
        </w:rPr>
        <w:t>conviction relief;</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(8)</w:t>
      </w:r>
      <w:r w:rsidRPr="007A736F">
        <w:rPr>
          <w:color w:val="000000" w:themeColor="text1"/>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(9)</w:t>
      </w:r>
      <w:r w:rsidRPr="007A736F">
        <w:rPr>
          <w:color w:val="000000" w:themeColor="text1"/>
          <w:u w:color="000000" w:themeColor="text1"/>
        </w:rPr>
        <w:tab/>
        <w:t>an acknowledgement and agreement that information and test results produced by the veterans court program become and remain the property of law enforcement and may be used against him.  However, the information and test results may not be used as the sole or independent basis of a criminal prosecution of the offender for actions preceding his acceptance into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(10)</w:t>
      </w:r>
      <w:r w:rsidRPr="007A736F">
        <w:rPr>
          <w:color w:val="000000" w:themeColor="text1"/>
          <w:u w:color="000000" w:themeColor="text1"/>
        </w:rPr>
        <w:tab/>
        <w:t>an agreement to bear, subject to his ability to pay, the costs of analysis, testing, treatment, counseling, or evaluation in a rehabilitation plan prescribed in the program, and an agreement that funds paid by the participant or on his behalf during the course of the veterans court program may not be refundable in any event, including his dismissal from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(11)</w:t>
      </w:r>
      <w:r w:rsidRPr="007A736F">
        <w:rPr>
          <w:color w:val="000000" w:themeColor="text1"/>
          <w:u w:color="000000" w:themeColor="text1"/>
        </w:rPr>
        <w:tab/>
        <w:t>a general explanation of the purpose and concept of the veterans court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(12)</w:t>
      </w:r>
      <w:r w:rsidRPr="007A736F">
        <w:rPr>
          <w:color w:val="000000" w:themeColor="text1"/>
          <w:u w:color="000000" w:themeColor="text1"/>
        </w:rPr>
        <w:tab/>
        <w:t>a statement of the offender</w:t>
      </w:r>
      <w:r w:rsidR="00AC270F" w:rsidRPr="00AC270F">
        <w:rPr>
          <w:color w:val="000000" w:themeColor="text1"/>
          <w:u w:color="000000" w:themeColor="text1"/>
        </w:rPr>
        <w:t>’</w:t>
      </w:r>
      <w:r w:rsidRPr="007A736F">
        <w:rPr>
          <w:color w:val="000000" w:themeColor="text1"/>
          <w:u w:color="000000" w:themeColor="text1"/>
        </w:rPr>
        <w:t>s knowing, willing, and full consent and submission to the authority of the veterans court and its process;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(13)</w:t>
      </w:r>
      <w:r w:rsidRPr="007A736F">
        <w:rPr>
          <w:color w:val="000000" w:themeColor="text1"/>
          <w:u w:color="000000" w:themeColor="text1"/>
        </w:rPr>
        <w:tab/>
        <w:t>the signature of the offender and, if any, his counsel;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(14)</w:t>
      </w:r>
      <w:r w:rsidRPr="007A736F">
        <w:rPr>
          <w:color w:val="000000" w:themeColor="text1"/>
          <w:u w:color="000000" w:themeColor="text1"/>
        </w:rPr>
        <w:tab/>
        <w:t>other statements, acknowledgements, or agreements the circuit solicitor may consider appropriate.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In determining whether to accept an offender for admission to the veterans court program, the veterans court judge shall consider, among other things: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the veterans court agreement presented by the offender;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the nature of the offense for which the offender was convicted in circuit court;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the offender</w:t>
      </w:r>
      <w:r w:rsidR="00AC270F" w:rsidRPr="00AC270F">
        <w:rPr>
          <w:color w:val="000000" w:themeColor="text1"/>
          <w:u w:color="000000" w:themeColor="text1"/>
        </w:rPr>
        <w:t>’</w:t>
      </w:r>
      <w:r w:rsidRPr="007A736F">
        <w:rPr>
          <w:color w:val="000000" w:themeColor="text1"/>
          <w:u w:color="000000" w:themeColor="text1"/>
        </w:rPr>
        <w:t>s prior criminal history;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(4)</w:t>
      </w:r>
      <w:r w:rsidRPr="007A736F">
        <w:rPr>
          <w:color w:val="000000" w:themeColor="text1"/>
          <w:u w:color="000000" w:themeColor="text1"/>
        </w:rPr>
        <w:tab/>
        <w:t>the offender</w:t>
      </w:r>
      <w:r w:rsidR="00AC270F" w:rsidRPr="00AC270F">
        <w:rPr>
          <w:color w:val="000000" w:themeColor="text1"/>
          <w:u w:color="000000" w:themeColor="text1"/>
        </w:rPr>
        <w:t>’</w:t>
      </w:r>
      <w:r w:rsidRPr="007A736F">
        <w:rPr>
          <w:color w:val="000000" w:themeColor="text1"/>
          <w:u w:color="000000" w:themeColor="text1"/>
        </w:rPr>
        <w:t>s prior substance abuse history;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(5)</w:t>
      </w:r>
      <w:r w:rsidRPr="007A736F">
        <w:rPr>
          <w:color w:val="000000" w:themeColor="text1"/>
          <w:u w:color="000000" w:themeColor="text1"/>
        </w:rPr>
        <w:tab/>
        <w:t>the likelihood that the offender successfully will complete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(6)</w:t>
      </w:r>
      <w:r w:rsidRPr="007A736F">
        <w:rPr>
          <w:color w:val="000000" w:themeColor="text1"/>
          <w:u w:color="000000" w:themeColor="text1"/>
        </w:rPr>
        <w:tab/>
        <w:t>the risk and danger posed to the community by the offender</w:t>
      </w:r>
      <w:r w:rsidR="00AC270F" w:rsidRPr="00AC270F">
        <w:rPr>
          <w:color w:val="000000" w:themeColor="text1"/>
          <w:u w:color="000000" w:themeColor="text1"/>
        </w:rPr>
        <w:t>’</w:t>
      </w:r>
      <w:r w:rsidRPr="007A736F">
        <w:rPr>
          <w:color w:val="000000" w:themeColor="text1"/>
          <w:u w:color="000000" w:themeColor="text1"/>
        </w:rPr>
        <w:t>s remaining at large;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(7)</w:t>
      </w:r>
      <w:r w:rsidRPr="007A736F">
        <w:rPr>
          <w:color w:val="000000" w:themeColor="text1"/>
          <w:u w:color="000000" w:themeColor="text1"/>
        </w:rPr>
        <w:tab/>
        <w:t>the benefits likely resulting to the community and this State from the offender</w:t>
      </w:r>
      <w:r w:rsidR="00AC270F" w:rsidRPr="00AC270F">
        <w:rPr>
          <w:color w:val="000000" w:themeColor="text1"/>
          <w:u w:color="000000" w:themeColor="text1"/>
        </w:rPr>
        <w:t>’</w:t>
      </w:r>
      <w:r w:rsidRPr="007A736F">
        <w:rPr>
          <w:color w:val="000000" w:themeColor="text1"/>
          <w:u w:color="000000" w:themeColor="text1"/>
        </w:rPr>
        <w:t>s acceptance into the program, including cost savings, public service or private employment, enhancement of the offender</w:t>
      </w:r>
      <w:r w:rsidR="00AC270F" w:rsidRPr="00AC270F">
        <w:rPr>
          <w:color w:val="000000" w:themeColor="text1"/>
          <w:u w:color="000000" w:themeColor="text1"/>
        </w:rPr>
        <w:t>’</w:t>
      </w:r>
      <w:r w:rsidRPr="007A736F">
        <w:rPr>
          <w:color w:val="000000" w:themeColor="text1"/>
          <w:u w:color="000000" w:themeColor="text1"/>
        </w:rPr>
        <w:t>s ability to pay restitution, support or comfort of his family, and the decreased likelihood of future criminal activity;</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(8)</w:t>
      </w:r>
      <w:r w:rsidRPr="007A736F">
        <w:rPr>
          <w:color w:val="000000" w:themeColor="text1"/>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(9)</w:t>
      </w:r>
      <w:r w:rsidRPr="007A736F">
        <w:rPr>
          <w:color w:val="000000" w:themeColor="text1"/>
          <w:u w:color="000000" w:themeColor="text1"/>
        </w:rPr>
        <w:tab/>
        <w:t>a positive recommendation or statement from the victim, the victim</w:t>
      </w:r>
      <w:r w:rsidR="00AC270F" w:rsidRPr="00AC270F">
        <w:rPr>
          <w:color w:val="000000" w:themeColor="text1"/>
          <w:u w:color="000000" w:themeColor="text1"/>
        </w:rPr>
        <w:t>’</w:t>
      </w:r>
      <w:r w:rsidRPr="007A736F">
        <w:rPr>
          <w:color w:val="000000" w:themeColor="text1"/>
          <w:u w:color="000000" w:themeColor="text1"/>
        </w:rPr>
        <w:t xml:space="preserve">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(10)</w:t>
      </w:r>
      <w:r w:rsidRPr="007A736F">
        <w:rPr>
          <w:color w:val="000000" w:themeColor="text1"/>
          <w:u w:color="000000" w:themeColor="text1"/>
        </w:rPr>
        <w:tab/>
        <w:t>any recommendation or statement requested by the veterans court judge from a solicitor, probation or parole official, or prison official;</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(11)</w:t>
      </w:r>
      <w:r w:rsidRPr="007A736F">
        <w:rPr>
          <w:color w:val="000000" w:themeColor="text1"/>
          <w:u w:color="000000" w:themeColor="text1"/>
        </w:rPr>
        <w:tab/>
        <w:t>the risk and danger posed to the victim or victim</w:t>
      </w:r>
      <w:r w:rsidR="00AC270F" w:rsidRPr="00AC270F">
        <w:rPr>
          <w:color w:val="000000" w:themeColor="text1"/>
          <w:u w:color="000000" w:themeColor="text1"/>
        </w:rPr>
        <w:t>’</w:t>
      </w:r>
      <w:r w:rsidRPr="007A736F">
        <w:rPr>
          <w:color w:val="000000" w:themeColor="text1"/>
          <w:u w:color="000000" w:themeColor="text1"/>
        </w:rPr>
        <w:t>s family by the offender remaining at large;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(12)</w:t>
      </w:r>
      <w:r w:rsidRPr="007A736F">
        <w:rPr>
          <w:color w:val="000000" w:themeColor="text1"/>
          <w:u w:color="000000" w:themeColor="text1"/>
        </w:rPr>
        <w:tab/>
        <w:t>other circumstances or matters the veterans court judge may consider appropriate.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(D)</w:t>
      </w:r>
      <w:r w:rsidRPr="007A736F">
        <w:rPr>
          <w:color w:val="000000" w:themeColor="text1"/>
          <w:u w:color="000000" w:themeColor="text1"/>
        </w:rPr>
        <w:tab/>
        <w:t>The veterans court</w:t>
      </w:r>
      <w:r w:rsidR="00AC270F" w:rsidRPr="00AC270F">
        <w:rPr>
          <w:color w:val="000000" w:themeColor="text1"/>
          <w:u w:color="000000" w:themeColor="text1"/>
        </w:rPr>
        <w:t>’</w:t>
      </w:r>
      <w:r w:rsidRPr="007A736F">
        <w:rPr>
          <w:color w:val="000000" w:themeColor="text1"/>
          <w:u w:color="000000" w:themeColor="text1"/>
        </w:rPr>
        <w:t>s acceptance of the offender as a participant must be presented to the circuit court. The circuit court, in its discretion, may order the transfer of the offender to the custody and jurisdiction of the veterans court for commencement of the veterans court program.  The circuit court shall provide in its order that the participant must be returned to the circuit court for final disposition, as provided in this chapter, upon his successful completion of the program or his dismissal from the program.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(E)</w:t>
      </w:r>
      <w:r w:rsidRPr="007A736F">
        <w:rPr>
          <w:color w:val="000000" w:themeColor="text1"/>
          <w:u w:color="000000" w:themeColor="text1"/>
        </w:rPr>
        <w:tab/>
        <w:t>Notice must be provided to all victims pursuant to the Victims</w:t>
      </w:r>
      <w:r w:rsidR="00AC270F" w:rsidRPr="00AC270F">
        <w:rPr>
          <w:color w:val="000000" w:themeColor="text1"/>
          <w:u w:color="000000" w:themeColor="text1"/>
        </w:rPr>
        <w:t>’</w:t>
      </w:r>
      <w:r w:rsidRPr="007A736F">
        <w:rPr>
          <w:color w:val="000000" w:themeColor="text1"/>
          <w:u w:color="000000" w:themeColor="text1"/>
        </w:rPr>
        <w:t xml:space="preserve"> Bill of Rights.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60.</w:t>
      </w:r>
      <w:r w:rsidRPr="007A736F">
        <w:rPr>
          <w:color w:val="000000" w:themeColor="text1"/>
          <w:u w:color="000000" w:themeColor="text1"/>
        </w:rPr>
        <w:tab/>
        <w:t>(A)</w:t>
      </w:r>
      <w:r w:rsidRPr="007A736F">
        <w:rPr>
          <w:color w:val="000000" w:themeColor="text1"/>
          <w:u w:color="000000" w:themeColor="text1"/>
        </w:rPr>
        <w:tab/>
        <w:t>When establishing a veterans court program, the Attorney General:</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(1)</w:t>
      </w:r>
      <w:r w:rsidRPr="007A736F">
        <w:rPr>
          <w:color w:val="000000" w:themeColor="text1"/>
          <w:u w:color="000000" w:themeColor="text1"/>
        </w:rPr>
        <w:tab/>
        <w:t>may address the particular requirements and circumstances of each circuit.  The procedure is subject to and consistent with the uniform procedures provided in this chapter, including:</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a veterans court program must be at least twelve months in duration but no more than eighteen months in duration for a participant, although the program may be extended for a maximum of six additional months by the veterans court;</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(b)</w:t>
      </w:r>
      <w:r w:rsidRPr="007A736F">
        <w:rPr>
          <w:color w:val="000000" w:themeColor="text1"/>
          <w:u w:color="000000" w:themeColor="text1"/>
        </w:rPr>
        <w:tab/>
        <w:t>a veterans court session must be held in a courtroom or other place the veterans court judge considers appropriate and where proper decorum, safety, and efficiency must be maintained;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(c)</w:t>
      </w:r>
      <w:r w:rsidRPr="007A736F">
        <w:rPr>
          <w:color w:val="000000" w:themeColor="text1"/>
          <w:u w:color="000000" w:themeColor="text1"/>
        </w:rPr>
        <w:tab/>
        <w:t>a veterans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(d)</w:t>
      </w:r>
      <w:r w:rsidRPr="007A736F">
        <w:rPr>
          <w:color w:val="000000" w:themeColor="text1"/>
          <w:u w:color="000000" w:themeColor="text1"/>
        </w:rPr>
        <w:tab/>
        <w:t>a veterans court session for an individual participant must be held no less than every fourteen days until the participant has successfully completed twelve months of the program, at which time the court may allow the participant to attend a session no less than once every thirty days;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r>
      <w:r w:rsidRPr="007A736F">
        <w:rPr>
          <w:color w:val="000000" w:themeColor="text1"/>
          <w:u w:color="000000" w:themeColor="text1"/>
        </w:rPr>
        <w:tab/>
        <w:t>(e)</w:t>
      </w:r>
      <w:r w:rsidRPr="007A736F">
        <w:rPr>
          <w:color w:val="000000" w:themeColor="text1"/>
          <w:u w:color="000000" w:themeColor="text1"/>
        </w:rPr>
        <w:tab/>
        <w:t xml:space="preserve">a veterans court program may require the presence of a person necessary for the efficient operation of a veterans court session; </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(2)</w:t>
      </w:r>
      <w:r w:rsidRPr="007A736F">
        <w:rPr>
          <w:color w:val="000000" w:themeColor="text1"/>
          <w:u w:color="000000" w:themeColor="text1"/>
        </w:rPr>
        <w:tab/>
        <w:t>shall designate in his office a person to serve as his veterans court administrator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r>
      <w:r w:rsidRPr="007A736F">
        <w:rPr>
          <w:color w:val="000000" w:themeColor="text1"/>
          <w:u w:color="000000" w:themeColor="text1"/>
        </w:rPr>
        <w:tab/>
        <w:t>(3)</w:t>
      </w:r>
      <w:r w:rsidRPr="007A736F">
        <w:rPr>
          <w:color w:val="000000" w:themeColor="text1"/>
          <w:u w:color="000000" w:themeColor="text1"/>
        </w:rP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The Attorney General shall assist the Supreme Court, the Department of Probation, Parole and Pardon Services, and veterans court in establishing a uniform system of procedures, statistics, and processes as set forth in this chapter, collecting reports he prescribes from the circuit administrator in order to measure the progress and operations of the veterans courts, and annually issuing a comprehensive report of his findings and recommendations no later than July thirtieth.</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The Supreme Court may propose and adopt rules for the veterans court program in the same manner as it proposes and promulgates rules for other courts in the Unified Judicial System.</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Section 14</w:t>
      </w:r>
      <w:r w:rsidR="00AC270F">
        <w:rPr>
          <w:color w:val="000000" w:themeColor="text1"/>
          <w:u w:color="000000" w:themeColor="text1"/>
        </w:rPr>
        <w:noBreakHyphen/>
      </w:r>
      <w:r w:rsidRPr="007A736F">
        <w:rPr>
          <w:color w:val="000000" w:themeColor="text1"/>
          <w:u w:color="000000" w:themeColor="text1"/>
        </w:rPr>
        <w:t>29</w:t>
      </w:r>
      <w:r w:rsidR="00AC270F">
        <w:rPr>
          <w:color w:val="000000" w:themeColor="text1"/>
          <w:u w:color="000000" w:themeColor="text1"/>
        </w:rPr>
        <w:noBreakHyphen/>
      </w:r>
      <w:r w:rsidRPr="007A736F">
        <w:rPr>
          <w:color w:val="000000" w:themeColor="text1"/>
          <w:u w:color="000000" w:themeColor="text1"/>
        </w:rPr>
        <w:t>70.</w:t>
      </w:r>
      <w:r w:rsidRPr="007A736F">
        <w:rPr>
          <w:color w:val="000000" w:themeColor="text1"/>
          <w:u w:color="000000" w:themeColor="text1"/>
        </w:rPr>
        <w:tab/>
      </w:r>
      <w:r w:rsidRPr="007A736F">
        <w:rPr>
          <w:color w:val="000000" w:themeColor="text1"/>
          <w:u w:color="000000" w:themeColor="text1"/>
        </w:rPr>
        <w:tab/>
        <w:t>(A)</w:t>
      </w:r>
      <w:r w:rsidRPr="007A736F">
        <w:rPr>
          <w:color w:val="000000" w:themeColor="text1"/>
          <w:u w:color="000000" w:themeColor="text1"/>
        </w:rPr>
        <w:tab/>
        <w:t>The transfer of an offender from the custody and jurisdiction of the circuit court to custody and jurisdiction of the veterans court must be made by issue of a written order from the circuit court in response to the approval of the application by the veterans court.  This order must provide for the suspension of the offender</w:t>
      </w:r>
      <w:r w:rsidR="00AC270F" w:rsidRPr="00AC270F">
        <w:rPr>
          <w:color w:val="000000" w:themeColor="text1"/>
          <w:u w:color="000000" w:themeColor="text1"/>
        </w:rPr>
        <w:t>’</w:t>
      </w:r>
      <w:r w:rsidRPr="007A736F">
        <w:rPr>
          <w:color w:val="000000" w:themeColor="text1"/>
          <w:u w:color="000000" w:themeColor="text1"/>
        </w:rPr>
        <w:t>s sentence pending the conclusion of the veterans court program.  The veterans court then shall control and be responsible for the custody of the offender upon entry of the circuit court</w:t>
      </w:r>
      <w:r w:rsidR="00AC270F" w:rsidRPr="00AC270F">
        <w:rPr>
          <w:color w:val="000000" w:themeColor="text1"/>
          <w:u w:color="000000" w:themeColor="text1"/>
        </w:rPr>
        <w:t>’</w:t>
      </w:r>
      <w:r w:rsidRPr="007A736F">
        <w:rPr>
          <w:color w:val="000000" w:themeColor="text1"/>
          <w:u w:color="000000" w:themeColor="text1"/>
        </w:rPr>
        <w:t>s order.</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(B)</w:t>
      </w:r>
      <w:r w:rsidRPr="007A736F">
        <w:rPr>
          <w:color w:val="000000" w:themeColor="text1"/>
          <w:u w:color="000000" w:themeColor="text1"/>
        </w:rPr>
        <w:tab/>
        <w:t>A veterans court judge must transfer to the circuit court custody of a person who successfully completes the program, and the circuit court must immediately release the successful participant from his sentence.  Where a person fails to successfully complete the program and is consequently dismissed from the program, the veterans court must transfer custody of the person to the circuit court for commencement of the sentence interrupted by the veterans court program.  A court may not reduce a sentence for time spent participating in a veterans court program and other conditions of the sentence.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ab/>
        <w:t>(C)</w:t>
      </w:r>
      <w:r w:rsidRPr="007A736F">
        <w:rPr>
          <w:color w:val="000000" w:themeColor="text1"/>
          <w:u w:color="000000" w:themeColor="text1"/>
        </w:rPr>
        <w:tab/>
        <w:t>The constitutional notice requirements of the Victims</w:t>
      </w:r>
      <w:r w:rsidR="00AC270F" w:rsidRPr="00AC270F">
        <w:rPr>
          <w:color w:val="000000" w:themeColor="text1"/>
          <w:u w:color="000000" w:themeColor="text1"/>
        </w:rPr>
        <w:t>’</w:t>
      </w:r>
      <w:r w:rsidRPr="007A736F">
        <w:rPr>
          <w:color w:val="000000" w:themeColor="text1"/>
          <w:u w:color="000000" w:themeColor="text1"/>
        </w:rPr>
        <w:t xml:space="preserve"> Bill of Rights apply to a transfer, completion, or failure pursuant to this section.</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3.</w:t>
      </w:r>
      <w:r w:rsidRPr="007A736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4.</w:t>
      </w:r>
      <w:r w:rsidRPr="007A736F">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35B" w:rsidRPr="007A736F" w:rsidRDefault="0058635B" w:rsidP="0058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36F">
        <w:rPr>
          <w:color w:val="000000" w:themeColor="text1"/>
          <w:u w:color="000000" w:themeColor="text1"/>
        </w:rPr>
        <w:t>SECTION</w:t>
      </w:r>
      <w:r w:rsidRPr="007A736F">
        <w:rPr>
          <w:color w:val="000000" w:themeColor="text1"/>
          <w:u w:color="000000" w:themeColor="text1"/>
        </w:rPr>
        <w:tab/>
        <w:t>5.</w:t>
      </w:r>
      <w:r w:rsidRPr="007A736F">
        <w:rPr>
          <w:color w:val="000000" w:themeColor="text1"/>
          <w:u w:color="000000" w:themeColor="text1"/>
        </w:rPr>
        <w:tab/>
        <w:t>This act takes effect upon approval by the Governor.</w:t>
      </w:r>
    </w:p>
    <w:p w:rsidR="00CD0312" w:rsidRDefault="00AC2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312" w:rsidRDefault="00CD0312" w:rsidP="00E471F4">
      <w:pPr>
        <w:suppressAutoHyphens/>
      </w:pPr>
    </w:p>
    <w:sectPr w:rsidR="00CD0312" w:rsidSect="00E471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DC6" w:rsidRDefault="00186DC6" w:rsidP="009F0C77">
      <w:r>
        <w:separator/>
      </w:r>
    </w:p>
  </w:endnote>
  <w:endnote w:type="continuationSeparator" w:id="0">
    <w:p w:rsidR="00186DC6" w:rsidRDefault="00186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40C7DA-3B9D-45D8-98BC-8D31173658DA}"/>
    <w:embedBold r:id="rId2" w:fontKey="{5195D658-5B33-4AC1-A86F-F67D80017F7E}"/>
  </w:font>
  <w:font w:name="Calibri">
    <w:panose1 w:val="020F0502020204030204"/>
    <w:charset w:val="00"/>
    <w:family w:val="swiss"/>
    <w:pitch w:val="variable"/>
    <w:sig w:usb0="E10002FF" w:usb1="4000ACFF" w:usb2="00000009" w:usb3="00000000" w:csb0="0000019F" w:csb1="00000000"/>
    <w:embedRegular r:id="rId3" w:fontKey="{7F7867BB-B44D-4075-B2C9-DB8EC9E213F4}"/>
  </w:font>
  <w:font w:name="Tahoma">
    <w:panose1 w:val="020B0604030504040204"/>
    <w:charset w:val="00"/>
    <w:family w:val="swiss"/>
    <w:pitch w:val="variable"/>
    <w:sig w:usb0="21002A87" w:usb1="80000000" w:usb2="00000008" w:usb3="00000000" w:csb0="000101FF" w:csb1="00000000"/>
    <w:embedRegular r:id="rId4" w:fontKey="{3DA28D5A-8E35-4CFB-8B25-0A942AA5998A}"/>
  </w:font>
  <w:font w:name="Cambria">
    <w:panose1 w:val="02040503050406030204"/>
    <w:charset w:val="00"/>
    <w:family w:val="roman"/>
    <w:pitch w:val="variable"/>
    <w:sig w:usb0="E00002FF" w:usb1="400004FF" w:usb2="00000000" w:usb3="00000000" w:csb0="0000019F" w:csb1="00000000"/>
    <w:embedRegular r:id="rId5" w:fontKey="{FB8C589D-C773-43EF-BAA4-1FEBDBB40E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1F4" w:rsidRPr="00CD0312" w:rsidRDefault="00E471F4" w:rsidP="00CD0312">
    <w:pPr>
      <w:pStyle w:val="Footer"/>
      <w:tabs>
        <w:tab w:val="clear" w:pos="4680"/>
        <w:tab w:val="clear" w:pos="9360"/>
        <w:tab w:val="center" w:pos="2995"/>
      </w:tabs>
      <w:spacing w:before="120"/>
    </w:pPr>
    <w:r>
      <w:t>[3179]</w:t>
    </w:r>
    <w:r>
      <w:tab/>
    </w:r>
    <w:r w:rsidR="005D3539">
      <w:fldChar w:fldCharType="begin"/>
    </w:r>
    <w:r w:rsidR="005D3539">
      <w:instrText xml:space="preserve"> PAGE  \* MERGEFORMAT </w:instrText>
    </w:r>
    <w:r w:rsidR="005D3539">
      <w:fldChar w:fldCharType="separate"/>
    </w:r>
    <w:r w:rsidR="005D3539">
      <w:rPr>
        <w:noProof/>
      </w:rPr>
      <w:t>1</w:t>
    </w:r>
    <w:r w:rsidR="005D35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DC6" w:rsidRDefault="00186DC6" w:rsidP="009F0C77">
      <w:r>
        <w:separator/>
      </w:r>
    </w:p>
  </w:footnote>
  <w:footnote w:type="continuationSeparator" w:id="0">
    <w:p w:rsidR="00186DC6" w:rsidRDefault="00186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75ZW11"/>
    <w:docVar w:name="CoverBillType" w:val="b"/>
    <w:docVar w:name="docpath" w:val="L:\Council\bills\GGS\22675ZW11.DOCX"/>
    <w:docVar w:name="dvBillNumber" w:val="3179"/>
    <w:docVar w:name="dvBillNumberPrefix" w:val="H. "/>
    <w:docVar w:name="dvOriginalBody" w:val="House"/>
    <w:docVar w:name="dvSteno" w:val="GGS"/>
    <w:docVar w:name="NameofBody" w:val="h"/>
    <w:docVar w:name="vgroup2" w:val="Council"/>
  </w:docVars>
  <w:rsids>
    <w:rsidRoot w:val="006403F3"/>
    <w:rsid w:val="00011869"/>
    <w:rsid w:val="000B2113"/>
    <w:rsid w:val="000E1785"/>
    <w:rsid w:val="000F40FA"/>
    <w:rsid w:val="0010776B"/>
    <w:rsid w:val="00131630"/>
    <w:rsid w:val="00133E66"/>
    <w:rsid w:val="001435A3"/>
    <w:rsid w:val="00153E33"/>
    <w:rsid w:val="0016598D"/>
    <w:rsid w:val="00186DC6"/>
    <w:rsid w:val="001D08F2"/>
    <w:rsid w:val="001D525B"/>
    <w:rsid w:val="001D7F4F"/>
    <w:rsid w:val="00205C36"/>
    <w:rsid w:val="002321B6"/>
    <w:rsid w:val="00241758"/>
    <w:rsid w:val="00250967"/>
    <w:rsid w:val="002543C8"/>
    <w:rsid w:val="002719B9"/>
    <w:rsid w:val="00276C4A"/>
    <w:rsid w:val="00284AAE"/>
    <w:rsid w:val="00285474"/>
    <w:rsid w:val="002E5912"/>
    <w:rsid w:val="002F0153"/>
    <w:rsid w:val="00325348"/>
    <w:rsid w:val="0032732C"/>
    <w:rsid w:val="00336AD0"/>
    <w:rsid w:val="0037079A"/>
    <w:rsid w:val="003D01E8"/>
    <w:rsid w:val="003E5288"/>
    <w:rsid w:val="003F6D79"/>
    <w:rsid w:val="0041760A"/>
    <w:rsid w:val="00417C01"/>
    <w:rsid w:val="00430F4B"/>
    <w:rsid w:val="004809EE"/>
    <w:rsid w:val="004B29AD"/>
    <w:rsid w:val="004E7D54"/>
    <w:rsid w:val="005273C6"/>
    <w:rsid w:val="00530A69"/>
    <w:rsid w:val="00545593"/>
    <w:rsid w:val="00577C6C"/>
    <w:rsid w:val="0058635B"/>
    <w:rsid w:val="005C2FE2"/>
    <w:rsid w:val="005D3539"/>
    <w:rsid w:val="005E2BC9"/>
    <w:rsid w:val="00605102"/>
    <w:rsid w:val="006215AA"/>
    <w:rsid w:val="006403F3"/>
    <w:rsid w:val="006506C2"/>
    <w:rsid w:val="006913C9"/>
    <w:rsid w:val="0069470D"/>
    <w:rsid w:val="006A42EB"/>
    <w:rsid w:val="006C177E"/>
    <w:rsid w:val="006D2EBA"/>
    <w:rsid w:val="006E0477"/>
    <w:rsid w:val="00734F00"/>
    <w:rsid w:val="007524C5"/>
    <w:rsid w:val="007A70AE"/>
    <w:rsid w:val="007D2A1D"/>
    <w:rsid w:val="008362E8"/>
    <w:rsid w:val="008664B9"/>
    <w:rsid w:val="008A1768"/>
    <w:rsid w:val="008B2EB8"/>
    <w:rsid w:val="008F4429"/>
    <w:rsid w:val="0094021A"/>
    <w:rsid w:val="009C6A0B"/>
    <w:rsid w:val="009F0C77"/>
    <w:rsid w:val="009F4DD1"/>
    <w:rsid w:val="00A41684"/>
    <w:rsid w:val="00A64E80"/>
    <w:rsid w:val="00A72BCD"/>
    <w:rsid w:val="00A741D9"/>
    <w:rsid w:val="00A833AB"/>
    <w:rsid w:val="00A9741D"/>
    <w:rsid w:val="00AC270F"/>
    <w:rsid w:val="00AD4B17"/>
    <w:rsid w:val="00B412D4"/>
    <w:rsid w:val="00B67FCD"/>
    <w:rsid w:val="00BE3C22"/>
    <w:rsid w:val="00C0345E"/>
    <w:rsid w:val="00C17DD4"/>
    <w:rsid w:val="00C3483A"/>
    <w:rsid w:val="00C66B35"/>
    <w:rsid w:val="00C7291C"/>
    <w:rsid w:val="00C74E9D"/>
    <w:rsid w:val="00C82FD3"/>
    <w:rsid w:val="00C92819"/>
    <w:rsid w:val="00CC6B7B"/>
    <w:rsid w:val="00CD0312"/>
    <w:rsid w:val="00CD2089"/>
    <w:rsid w:val="00CE2A95"/>
    <w:rsid w:val="00D35AFF"/>
    <w:rsid w:val="00D37294"/>
    <w:rsid w:val="00D73A67"/>
    <w:rsid w:val="00D970A9"/>
    <w:rsid w:val="00DF3845"/>
    <w:rsid w:val="00E41911"/>
    <w:rsid w:val="00E471F4"/>
    <w:rsid w:val="00E92EEF"/>
    <w:rsid w:val="00F24442"/>
    <w:rsid w:val="00F4229A"/>
    <w:rsid w:val="00F50AE3"/>
    <w:rsid w:val="00F67CF1"/>
    <w:rsid w:val="00F840F0"/>
    <w:rsid w:val="00FB0D0D"/>
    <w:rsid w:val="00FB43B4"/>
    <w:rsid w:val="00FB6890"/>
    <w:rsid w:val="00FD5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F926AC-682C-46BE-8960-FB8B1B75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DC6"/>
    <w:rPr>
      <w:rFonts w:ascii="Tahoma" w:hAnsi="Tahoma" w:cs="Tahoma"/>
      <w:sz w:val="16"/>
      <w:szCs w:val="16"/>
    </w:rPr>
  </w:style>
  <w:style w:type="character" w:customStyle="1" w:styleId="BalloonTextChar">
    <w:name w:val="Balloon Text Char"/>
    <w:basedOn w:val="DefaultParagraphFont"/>
    <w:link w:val="BalloonText"/>
    <w:uiPriority w:val="99"/>
    <w:semiHidden/>
    <w:rsid w:val="00186DC6"/>
    <w:rPr>
      <w:rFonts w:ascii="Tahoma" w:eastAsia="Times New Roman" w:hAnsi="Tahoma" w:cs="Tahoma"/>
      <w:sz w:val="16"/>
      <w:szCs w:val="16"/>
    </w:rPr>
  </w:style>
  <w:style w:type="character" w:styleId="Hyperlink">
    <w:name w:val="Hyperlink"/>
    <w:basedOn w:val="DefaultParagraphFont"/>
    <w:uiPriority w:val="99"/>
    <w:unhideWhenUsed/>
    <w:rsid w:val="00E471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90DD4-F5A3-41AD-894A-1ED04D58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2896</Words>
  <Characters>15627</Characters>
  <Application>Microsoft Office Word</Application>
  <DocSecurity>4</DocSecurity>
  <Lines>381</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3179: Veterans Court Program Act - South Carolina Legislature Online</dc:title>
  <dc:subject/>
  <dc:creator>GloriaShackelford</dc:creator>
  <cp:keywords/>
  <dc:description/>
  <cp:lastModifiedBy>N Cumfer</cp:lastModifiedBy>
  <cp:revision>2</cp:revision>
  <cp:lastPrinted>2010-12-06T14:33:00Z</cp:lastPrinted>
  <dcterms:created xsi:type="dcterms:W3CDTF">2014-11-21T21:30:00Z</dcterms:created>
  <dcterms:modified xsi:type="dcterms:W3CDTF">2014-11-21T21:30:00Z</dcterms:modified>
</cp:coreProperties>
</file>