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70D" w:rsidRDefault="0094270D" w:rsidP="0094270D">
      <w:pPr>
        <w:widowControl w:val="0"/>
        <w:jc w:val="center"/>
      </w:pPr>
      <w:bookmarkStart w:id="0" w:name="_GoBack"/>
      <w:bookmarkEnd w:id="0"/>
      <w:r w:rsidRPr="0094270D">
        <w:rPr>
          <w:b/>
        </w:rPr>
        <w:t>South Carolina General Assembly</w:t>
      </w:r>
    </w:p>
    <w:p w:rsidR="0094270D" w:rsidRDefault="0094270D" w:rsidP="0094270D">
      <w:pPr>
        <w:widowControl w:val="0"/>
        <w:jc w:val="center"/>
      </w:pPr>
      <w:r>
        <w:t>119th Session, 2011-2012</w:t>
      </w:r>
    </w:p>
    <w:p w:rsidR="0094270D" w:rsidRDefault="0094270D" w:rsidP="0094270D">
      <w:pPr>
        <w:widowControl w:val="0"/>
        <w:jc w:val="left"/>
      </w:pPr>
    </w:p>
    <w:p w:rsidR="0094270D" w:rsidRDefault="0094270D" w:rsidP="0094270D">
      <w:pPr>
        <w:widowControl w:val="0"/>
        <w:jc w:val="left"/>
        <w:rPr>
          <w:b/>
        </w:rPr>
      </w:pPr>
      <w:r w:rsidRPr="0094270D">
        <w:rPr>
          <w:b/>
        </w:rPr>
        <w:t>H. 3210</w:t>
      </w:r>
    </w:p>
    <w:p w:rsidR="0094270D" w:rsidRDefault="0094270D" w:rsidP="0094270D">
      <w:pPr>
        <w:widowControl w:val="0"/>
        <w:jc w:val="left"/>
        <w:rPr>
          <w:b/>
        </w:rPr>
      </w:pPr>
    </w:p>
    <w:p w:rsidR="0094270D" w:rsidRDefault="0094270D" w:rsidP="0094270D">
      <w:pPr>
        <w:widowControl w:val="0"/>
        <w:jc w:val="left"/>
      </w:pPr>
      <w:r w:rsidRPr="0094270D">
        <w:rPr>
          <w:b/>
        </w:rPr>
        <w:t>STATUS INFORMATION</w:t>
      </w:r>
    </w:p>
    <w:p w:rsidR="0094270D" w:rsidRDefault="0094270D" w:rsidP="0094270D">
      <w:pPr>
        <w:widowControl w:val="0"/>
        <w:jc w:val="left"/>
      </w:pPr>
    </w:p>
    <w:p w:rsidR="0094270D" w:rsidRDefault="0094270D" w:rsidP="0094270D">
      <w:pPr>
        <w:widowControl w:val="0"/>
        <w:jc w:val="left"/>
      </w:pPr>
      <w:r>
        <w:t>General Bill</w:t>
      </w:r>
    </w:p>
    <w:p w:rsidR="0094270D" w:rsidRDefault="00FA71A0" w:rsidP="0094270D">
      <w:pPr>
        <w:widowControl w:val="0"/>
        <w:jc w:val="left"/>
      </w:pPr>
      <w:r>
        <w:t>Sponsors: Reps. Cobb</w:t>
      </w:r>
      <w:r>
        <w:noBreakHyphen/>
        <w:t>Hunter and H.B. Brown</w:t>
      </w:r>
    </w:p>
    <w:p w:rsidR="0094270D" w:rsidRDefault="0094270D" w:rsidP="0094270D">
      <w:pPr>
        <w:widowControl w:val="0"/>
        <w:jc w:val="left"/>
      </w:pPr>
      <w:r>
        <w:t>Document Path: l:\council\bills\ms\7085ahb11.docx</w:t>
      </w:r>
    </w:p>
    <w:p w:rsidR="00854766" w:rsidRDefault="00854766" w:rsidP="0094270D">
      <w:pPr>
        <w:widowControl w:val="0"/>
        <w:jc w:val="left"/>
      </w:pPr>
      <w:r>
        <w:t>Companion/Similar bill(s): 507</w:t>
      </w:r>
    </w:p>
    <w:p w:rsidR="0094270D" w:rsidRDefault="0094270D" w:rsidP="0094270D">
      <w:pPr>
        <w:widowControl w:val="0"/>
        <w:jc w:val="left"/>
      </w:pPr>
    </w:p>
    <w:p w:rsidR="00E72C89" w:rsidRDefault="00E72C89" w:rsidP="0094270D">
      <w:pPr>
        <w:widowControl w:val="0"/>
        <w:jc w:val="left"/>
      </w:pPr>
      <w:r>
        <w:t>Introduced in the House on January 11, 2011</w:t>
      </w:r>
    </w:p>
    <w:p w:rsidR="00E72C89" w:rsidRPr="00E72C89" w:rsidRDefault="00E72C89" w:rsidP="0094270D">
      <w:pPr>
        <w:widowControl w:val="0"/>
        <w:jc w:val="left"/>
      </w:pPr>
      <w:r>
        <w:t xml:space="preserve">Currently residing in the House Committee on </w:t>
      </w:r>
      <w:r w:rsidRPr="00E72C89">
        <w:rPr>
          <w:b/>
        </w:rPr>
        <w:t>Judiciary</w:t>
      </w:r>
    </w:p>
    <w:p w:rsidR="00E72C89" w:rsidRDefault="00E72C89" w:rsidP="0094270D">
      <w:pPr>
        <w:widowControl w:val="0"/>
        <w:jc w:val="left"/>
      </w:pPr>
    </w:p>
    <w:p w:rsidR="0094270D" w:rsidRDefault="0094270D" w:rsidP="0094270D">
      <w:pPr>
        <w:widowControl w:val="0"/>
        <w:jc w:val="left"/>
      </w:pPr>
      <w:r>
        <w:t xml:space="preserve">Summary: </w:t>
      </w:r>
      <w:r w:rsidR="0057735E">
        <w:t>Venue change</w:t>
      </w:r>
    </w:p>
    <w:p w:rsidR="0094270D" w:rsidRDefault="0094270D" w:rsidP="0094270D">
      <w:pPr>
        <w:widowControl w:val="0"/>
        <w:jc w:val="left"/>
      </w:pPr>
    </w:p>
    <w:p w:rsidR="0094270D" w:rsidRDefault="0094270D" w:rsidP="0094270D">
      <w:pPr>
        <w:widowControl w:val="0"/>
        <w:jc w:val="left"/>
      </w:pPr>
    </w:p>
    <w:p w:rsidR="0094270D" w:rsidRDefault="0094270D" w:rsidP="0094270D">
      <w:pPr>
        <w:widowControl w:val="0"/>
        <w:tabs>
          <w:tab w:val="center" w:pos="590"/>
          <w:tab w:val="center" w:pos="1440"/>
          <w:tab w:val="left" w:pos="1872"/>
          <w:tab w:val="left" w:pos="9187"/>
        </w:tabs>
        <w:jc w:val="left"/>
      </w:pPr>
      <w:r w:rsidRPr="0094270D">
        <w:rPr>
          <w:b/>
        </w:rPr>
        <w:t>HISTORY OF LEGISLATIVE ACTIONS</w:t>
      </w:r>
    </w:p>
    <w:p w:rsidR="0094270D" w:rsidRDefault="0094270D" w:rsidP="0094270D">
      <w:pPr>
        <w:widowControl w:val="0"/>
        <w:tabs>
          <w:tab w:val="center" w:pos="590"/>
          <w:tab w:val="center" w:pos="1440"/>
          <w:tab w:val="left" w:pos="1872"/>
          <w:tab w:val="left" w:pos="9187"/>
        </w:tabs>
        <w:jc w:val="left"/>
      </w:pPr>
    </w:p>
    <w:p w:rsidR="0094270D" w:rsidRPr="0094270D" w:rsidRDefault="0094270D" w:rsidP="0094270D">
      <w:pPr>
        <w:widowControl w:val="0"/>
        <w:tabs>
          <w:tab w:val="center" w:pos="590"/>
          <w:tab w:val="center" w:pos="1440"/>
          <w:tab w:val="left" w:pos="1872"/>
          <w:tab w:val="left" w:pos="9187"/>
        </w:tabs>
        <w:jc w:val="left"/>
      </w:pPr>
      <w:r w:rsidRPr="0094270D">
        <w:rPr>
          <w:u w:val="single"/>
        </w:rPr>
        <w:tab/>
        <w:t>Date</w:t>
      </w:r>
      <w:r w:rsidRPr="0094270D">
        <w:rPr>
          <w:u w:val="single"/>
        </w:rPr>
        <w:tab/>
        <w:t>Body</w:t>
      </w:r>
      <w:r w:rsidRPr="0094270D">
        <w:rPr>
          <w:u w:val="single"/>
        </w:rPr>
        <w:tab/>
        <w:t>Action Description with journal page number</w:t>
      </w:r>
      <w:r w:rsidRPr="0094270D">
        <w:rPr>
          <w:u w:val="single"/>
        </w:rPr>
        <w:tab/>
      </w:r>
    </w:p>
    <w:p w:rsidR="00B524AC" w:rsidRDefault="00B524AC" w:rsidP="00B524AC">
      <w:pPr>
        <w:widowControl w:val="0"/>
        <w:tabs>
          <w:tab w:val="right" w:pos="1008"/>
          <w:tab w:val="left" w:pos="1152"/>
          <w:tab w:val="left" w:pos="1872"/>
          <w:tab w:val="left" w:pos="9187"/>
        </w:tabs>
        <w:ind w:left="2088" w:hanging="2088"/>
        <w:jc w:val="left"/>
      </w:pPr>
      <w:r>
        <w:tab/>
        <w:t>12/14/2010</w:t>
      </w:r>
      <w:r>
        <w:tab/>
        <w:t>House</w:t>
      </w:r>
      <w:r>
        <w:tab/>
      </w:r>
      <w:r w:rsidRPr="00673070">
        <w:t>Prefiled</w:t>
      </w:r>
    </w:p>
    <w:p w:rsidR="00B524AC" w:rsidRDefault="00B524AC" w:rsidP="00B524AC">
      <w:pPr>
        <w:widowControl w:val="0"/>
        <w:tabs>
          <w:tab w:val="right" w:pos="1008"/>
          <w:tab w:val="left" w:pos="1152"/>
          <w:tab w:val="left" w:pos="1872"/>
          <w:tab w:val="left" w:pos="9187"/>
        </w:tabs>
        <w:ind w:left="2088" w:hanging="2088"/>
        <w:jc w:val="left"/>
      </w:pPr>
      <w:r>
        <w:tab/>
        <w:t>12/14/2010</w:t>
      </w:r>
      <w:r>
        <w:tab/>
        <w:t>House</w:t>
      </w:r>
      <w:r>
        <w:tab/>
      </w:r>
      <w:r w:rsidRPr="00673070">
        <w:t xml:space="preserve">Referred to Committee on </w:t>
      </w:r>
      <w:r w:rsidRPr="00673070">
        <w:rPr>
          <w:b/>
        </w:rPr>
        <w:t>Judiciary</w:t>
      </w:r>
    </w:p>
    <w:p w:rsidR="00B524AC" w:rsidRDefault="00B524AC" w:rsidP="00B524AC">
      <w:pPr>
        <w:widowControl w:val="0"/>
        <w:tabs>
          <w:tab w:val="right" w:pos="1008"/>
          <w:tab w:val="left" w:pos="1152"/>
          <w:tab w:val="left" w:pos="1872"/>
          <w:tab w:val="left" w:pos="9187"/>
        </w:tabs>
        <w:ind w:left="2088" w:hanging="2088"/>
        <w:jc w:val="left"/>
      </w:pPr>
      <w:r>
        <w:tab/>
        <w:t>1/11/2011</w:t>
      </w:r>
      <w:r>
        <w:tab/>
        <w:t>House</w:t>
      </w:r>
      <w:r>
        <w:tab/>
      </w:r>
      <w:r w:rsidRPr="00673070">
        <w:t>Introduced and read first time (</w:t>
      </w:r>
      <w:hyperlink r:id="rId7" w:history="1">
        <w:r w:rsidRPr="00673070">
          <w:rPr>
            <w:rStyle w:val="Hyperlink"/>
          </w:rPr>
          <w:t>House Journal</w:t>
        </w:r>
        <w:r w:rsidRPr="00673070">
          <w:rPr>
            <w:rStyle w:val="Hyperlink"/>
          </w:rPr>
          <w:noBreakHyphen/>
          <w:t>page 84</w:t>
        </w:r>
      </w:hyperlink>
      <w:r w:rsidRPr="00673070">
        <w:t>)</w:t>
      </w:r>
    </w:p>
    <w:p w:rsidR="00B524AC" w:rsidRDefault="00B524AC" w:rsidP="00B524AC">
      <w:pPr>
        <w:widowControl w:val="0"/>
        <w:tabs>
          <w:tab w:val="right" w:pos="1008"/>
          <w:tab w:val="left" w:pos="1152"/>
          <w:tab w:val="left" w:pos="1872"/>
          <w:tab w:val="left" w:pos="9187"/>
        </w:tabs>
        <w:ind w:left="2088" w:hanging="2088"/>
        <w:jc w:val="left"/>
      </w:pPr>
      <w:r>
        <w:tab/>
        <w:t>1/11/2011</w:t>
      </w:r>
      <w:r>
        <w:tab/>
        <w:t>House</w:t>
      </w:r>
      <w:r>
        <w:tab/>
      </w:r>
      <w:r w:rsidRPr="00673070">
        <w:t>Referred t</w:t>
      </w:r>
      <w:r>
        <w:t xml:space="preserve">o Committee on </w:t>
      </w:r>
      <w:r w:rsidRPr="00673070">
        <w:rPr>
          <w:b/>
        </w:rPr>
        <w:t>Judiciary</w:t>
      </w:r>
      <w:r>
        <w:t xml:space="preserve"> (</w:t>
      </w:r>
      <w:hyperlink r:id="rId8" w:history="1">
        <w:r w:rsidRPr="00673070">
          <w:rPr>
            <w:rStyle w:val="Hyperlink"/>
          </w:rPr>
          <w:t>House Journal</w:t>
        </w:r>
        <w:r w:rsidRPr="00673070">
          <w:rPr>
            <w:rStyle w:val="Hyperlink"/>
          </w:rPr>
          <w:noBreakHyphen/>
          <w:t>page 84</w:t>
        </w:r>
      </w:hyperlink>
      <w:r w:rsidRPr="00673070">
        <w:t>)</w:t>
      </w:r>
    </w:p>
    <w:p w:rsidR="00B524AC" w:rsidRDefault="00B524AC" w:rsidP="00B524AC">
      <w:pPr>
        <w:widowControl w:val="0"/>
        <w:tabs>
          <w:tab w:val="right" w:pos="1008"/>
          <w:tab w:val="left" w:pos="1152"/>
          <w:tab w:val="left" w:pos="1872"/>
          <w:tab w:val="left" w:pos="9187"/>
        </w:tabs>
        <w:ind w:left="2088" w:hanging="2088"/>
        <w:jc w:val="left"/>
      </w:pPr>
    </w:p>
    <w:p w:rsidR="0094270D" w:rsidRPr="0094270D" w:rsidRDefault="0094270D" w:rsidP="0094270D">
      <w:pPr>
        <w:widowControl w:val="0"/>
        <w:tabs>
          <w:tab w:val="right" w:pos="1008"/>
          <w:tab w:val="left" w:pos="1152"/>
          <w:tab w:val="left" w:pos="1872"/>
          <w:tab w:val="left" w:pos="9187"/>
        </w:tabs>
        <w:ind w:left="2088" w:hanging="2088"/>
        <w:jc w:val="left"/>
      </w:pPr>
    </w:p>
    <w:p w:rsidR="0094270D" w:rsidRDefault="0094270D" w:rsidP="0094270D">
      <w:pPr>
        <w:widowControl w:val="0"/>
        <w:jc w:val="left"/>
      </w:pPr>
      <w:r w:rsidRPr="0094270D">
        <w:rPr>
          <w:b/>
        </w:rPr>
        <w:t>VERSIONS OF THIS BILL</w:t>
      </w:r>
    </w:p>
    <w:p w:rsidR="0094270D" w:rsidRDefault="0094270D" w:rsidP="0094270D">
      <w:pPr>
        <w:widowControl w:val="0"/>
        <w:jc w:val="left"/>
      </w:pPr>
    </w:p>
    <w:p w:rsidR="0094270D" w:rsidRDefault="00307DBF" w:rsidP="0094270D">
      <w:pPr>
        <w:widowControl w:val="0"/>
        <w:jc w:val="left"/>
      </w:pPr>
      <w:hyperlink r:id="rId9" w:history="1">
        <w:r w:rsidR="0094270D">
          <w:rPr>
            <w:rStyle w:val="Hyperlink"/>
          </w:rPr>
          <w:t>12/14/2010</w:t>
        </w:r>
      </w:hyperlink>
    </w:p>
    <w:p w:rsidR="0094270D" w:rsidRDefault="0094270D" w:rsidP="0094270D"/>
    <w:p w:rsidR="0094270D" w:rsidRDefault="0094270D" w:rsidP="0094270D">
      <w:pPr>
        <w:sectPr w:rsidR="0094270D" w:rsidSect="009427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28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SECTION 17-21-80,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w:t>
      </w:r>
      <w:r w:rsidR="006E066D">
        <w:t>A</w:t>
      </w:r>
      <w:r>
        <w:t xml:space="preserve"> COUNTY IN WHICH THE DEFENDANT SERVED AND THAT THE VENUE IN </w:t>
      </w:r>
      <w:r w:rsidR="006E066D">
        <w:t>THIS C</w:t>
      </w:r>
      <w:r>
        <w:t>ASE MUST BE CHANGED TO ANOTHER COUNTY.</w:t>
      </w:r>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85D" w:rsidRDefault="000D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1B" w:rsidRDefault="000D285D"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7D1B">
        <w:t>Section 17</w:t>
      </w:r>
      <w:r w:rsidR="000A7D1B">
        <w:noBreakHyphen/>
        <w:t>21</w:t>
      </w:r>
      <w:r w:rsidR="000A7D1B">
        <w:noBreakHyphen/>
        <w:t>80 of the 1976 Code is amended to read:</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 xml:space="preserve">The circuit courts </w:t>
      </w:r>
      <w:r w:rsidRPr="000A7D1B">
        <w:rPr>
          <w:strike/>
        </w:rPr>
        <w:t>shall</w:t>
      </w:r>
      <w:r>
        <w:t xml:space="preserve"> have power to change the venue in all criminal cases pending </w:t>
      </w:r>
      <w:r w:rsidRPr="000A7D1B">
        <w:rPr>
          <w:strike/>
        </w:rPr>
        <w:t>therein</w:t>
      </w:r>
      <w:r>
        <w:t xml:space="preserve"> </w:t>
      </w:r>
      <w:r>
        <w:rPr>
          <w:u w:val="single"/>
        </w:rPr>
        <w:t>in the circuit court</w:t>
      </w:r>
      <w:r>
        <w:t>, and over which they have original jurisdiction, by ordering the record to be removed to another county in the same circuit.  The application for removal must be made to the judge sitting in regular term by some party interested, by the solicitor of the circuit</w:t>
      </w:r>
      <w:r w:rsidR="006E066D">
        <w:rPr>
          <w:u w:val="single"/>
        </w:rPr>
        <w:t>,</w:t>
      </w:r>
      <w:r>
        <w:t xml:space="preserve"> or by the accused, supported by affidavit that a fair and impartial trial cannot be had in the county where </w:t>
      </w:r>
      <w:r w:rsidRPr="000A7D1B">
        <w:rPr>
          <w:strike/>
        </w:rPr>
        <w:t>such</w:t>
      </w:r>
      <w:r>
        <w:t xml:space="preserve"> </w:t>
      </w:r>
      <w:r>
        <w:rPr>
          <w:u w:val="single"/>
        </w:rPr>
        <w:t>the</w:t>
      </w:r>
      <w:r>
        <w:t xml:space="preserve"> action or prosecution was commenced.  The State </w:t>
      </w:r>
      <w:r w:rsidRPr="000A7D1B">
        <w:rPr>
          <w:strike/>
        </w:rPr>
        <w:t>shall have</w:t>
      </w:r>
      <w:r>
        <w:t xml:space="preserve"> </w:t>
      </w:r>
      <w:r>
        <w:rPr>
          <w:u w:val="single"/>
        </w:rPr>
        <w:t>has</w:t>
      </w:r>
      <w:r>
        <w:t xml:space="preserve"> the same right to make application for a change of venue that a defendant has in cases of murder, arson, rape, burglary, perjury, forgery</w:t>
      </w:r>
      <w:r w:rsidR="006E066D">
        <w:rPr>
          <w:u w:val="single"/>
        </w:rPr>
        <w:t>,</w:t>
      </w:r>
      <w:r>
        <w:t xml:space="preserve"> or grand larceny;  provided, that no change of venue </w:t>
      </w:r>
      <w:r w:rsidRPr="000A7D1B">
        <w:rPr>
          <w:strike/>
        </w:rPr>
        <w:t>shall</w:t>
      </w:r>
      <w:r>
        <w:t xml:space="preserve"> </w:t>
      </w:r>
      <w:r>
        <w:rPr>
          <w:u w:val="single"/>
        </w:rPr>
        <w:t>may</w:t>
      </w:r>
      <w:r>
        <w:t xml:space="preserve"> be granted in </w:t>
      </w:r>
      <w:r w:rsidRPr="000A7D1B">
        <w:rPr>
          <w:strike/>
        </w:rPr>
        <w:t>such</w:t>
      </w:r>
      <w:r>
        <w:t xml:space="preserve"> </w:t>
      </w:r>
      <w:r>
        <w:rPr>
          <w:u w:val="single"/>
        </w:rPr>
        <w:t>these</w:t>
      </w:r>
      <w:r>
        <w:t xml:space="preserve"> cases until a true bill has been found by a grand jury.  Four days’ notice of </w:t>
      </w:r>
      <w:r w:rsidRPr="000A7D1B">
        <w:rPr>
          <w:strike/>
        </w:rPr>
        <w:t>such</w:t>
      </w:r>
      <w:r>
        <w:t xml:space="preserve"> application in civil and criminal cases </w:t>
      </w:r>
      <w:r w:rsidRPr="000A7D1B">
        <w:rPr>
          <w:strike/>
        </w:rPr>
        <w:t>shall</w:t>
      </w:r>
      <w:r>
        <w:t xml:space="preserve"> </w:t>
      </w:r>
      <w:r>
        <w:rPr>
          <w:u w:val="single"/>
        </w:rPr>
        <w:t>must</w:t>
      </w:r>
      <w:r>
        <w:t xml:space="preserve"> be given to the adverse party, and if a change is ordered, it </w:t>
      </w:r>
      <w:r w:rsidRPr="000A7D1B">
        <w:rPr>
          <w:strike/>
        </w:rPr>
        <w:t>shall</w:t>
      </w:r>
      <w:r>
        <w:t xml:space="preserve"> </w:t>
      </w:r>
      <w:r>
        <w:rPr>
          <w:u w:val="single"/>
        </w:rPr>
        <w:t>must</w:t>
      </w:r>
      <w:r>
        <w:t xml:space="preserve"> be to a county in the same judicial circuit;  provided, further, that </w:t>
      </w:r>
      <w:r w:rsidRPr="000A7D1B">
        <w:rPr>
          <w:strike/>
        </w:rPr>
        <w:t>such</w:t>
      </w:r>
      <w:r>
        <w:t xml:space="preserve"> </w:t>
      </w:r>
      <w:r>
        <w:rPr>
          <w:u w:val="single"/>
        </w:rPr>
        <w:t>the</w:t>
      </w:r>
      <w:r>
        <w:t xml:space="preserve"> adverse party to whom notice is given </w:t>
      </w:r>
      <w:r w:rsidRPr="000A7D1B">
        <w:rPr>
          <w:strike/>
        </w:rPr>
        <w:t>shall have</w:t>
      </w:r>
      <w:r>
        <w:t xml:space="preserve"> </w:t>
      </w:r>
      <w:r>
        <w:rPr>
          <w:u w:val="single"/>
        </w:rPr>
        <w:t>has</w:t>
      </w:r>
      <w:r>
        <w:t xml:space="preserve"> the right to waive it.  The circuit judge </w:t>
      </w:r>
      <w:r w:rsidRPr="000A7D1B">
        <w:rPr>
          <w:strike/>
        </w:rPr>
        <w:t>shall have</w:t>
      </w:r>
      <w:r>
        <w:t xml:space="preserve"> </w:t>
      </w:r>
      <w:r>
        <w:rPr>
          <w:u w:val="single"/>
        </w:rPr>
        <w:t>has</w:t>
      </w:r>
      <w:r>
        <w:t xml:space="preserve"> the power, upon application made to him by either party, upon proper cause shown, to shorten or extend the time for the hearing of the application for a change of venue.</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Notwithstanding the provisions of subsection (A), if a defendant in a criminal case was a law enforcement officer, magistrate, or circuit judge at the time the offense was committed, there is a rebuttable presumption that a fair and impartial trial cannot be had in </w:t>
      </w:r>
      <w:r w:rsidR="006E066D">
        <w:rPr>
          <w:u w:val="single"/>
        </w:rPr>
        <w:t>a</w:t>
      </w:r>
      <w:r>
        <w:rPr>
          <w:u w:val="single"/>
        </w:rPr>
        <w:t xml:space="preserv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0A7D1B" w:rsidRDefault="000A7D1B" w:rsidP="000A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099A" w:rsidRDefault="0010776B" w:rsidP="00FD3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099A" w:rsidRDefault="0039099A" w:rsidP="0094270D">
      <w:pPr>
        <w:suppressAutoHyphens/>
      </w:pPr>
    </w:p>
    <w:sectPr w:rsidR="0039099A" w:rsidSect="009427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85D" w:rsidRDefault="000D285D" w:rsidP="009F0C77">
      <w:r>
        <w:separator/>
      </w:r>
    </w:p>
  </w:endnote>
  <w:endnote w:type="continuationSeparator" w:id="0">
    <w:p w:rsidR="000D285D" w:rsidRDefault="000D2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E8AAA5-B361-48C6-9BB4-E0DF9AD1CB5C}"/>
    <w:embedBold r:id="rId2" w:fontKey="{E1749243-F8C9-4B93-9282-09991FCB1936}"/>
  </w:font>
  <w:font w:name="Calibri">
    <w:panose1 w:val="020F0502020204030204"/>
    <w:charset w:val="00"/>
    <w:family w:val="swiss"/>
    <w:pitch w:val="variable"/>
    <w:sig w:usb0="E10002FF" w:usb1="4000ACFF" w:usb2="00000009" w:usb3="00000000" w:csb0="0000019F" w:csb1="00000000"/>
    <w:embedRegular r:id="rId3" w:fontKey="{78693D5E-CB0C-45AB-A9CB-5633FA18327D}"/>
  </w:font>
  <w:font w:name="Tahoma">
    <w:panose1 w:val="020B0604030504040204"/>
    <w:charset w:val="00"/>
    <w:family w:val="swiss"/>
    <w:pitch w:val="variable"/>
    <w:sig w:usb0="21002A87" w:usb1="80000000" w:usb2="00000008" w:usb3="00000000" w:csb0="000101FF" w:csb1="00000000"/>
    <w:embedRegular r:id="rId4" w:fontKey="{70E16966-C805-400C-B60F-0224918C5C3D}"/>
  </w:font>
  <w:font w:name="Cambria">
    <w:panose1 w:val="02040503050406030204"/>
    <w:charset w:val="00"/>
    <w:family w:val="roman"/>
    <w:pitch w:val="variable"/>
    <w:sig w:usb0="E00002FF" w:usb1="400004FF" w:usb2="00000000" w:usb3="00000000" w:csb0="0000019F" w:csb1="00000000"/>
    <w:embedRegular r:id="rId5" w:fontKey="{B34298EB-242E-429C-B7A8-77B1FFB13C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0D" w:rsidRPr="0039099A" w:rsidRDefault="0094270D" w:rsidP="0039099A">
    <w:pPr>
      <w:pStyle w:val="Footer"/>
      <w:tabs>
        <w:tab w:val="clear" w:pos="4680"/>
        <w:tab w:val="clear" w:pos="9360"/>
        <w:tab w:val="center" w:pos="2995"/>
      </w:tabs>
      <w:spacing w:before="120"/>
    </w:pPr>
    <w:r>
      <w:t>[3210]</w:t>
    </w:r>
    <w:r>
      <w:tab/>
    </w:r>
    <w:r w:rsidR="00307DBF">
      <w:fldChar w:fldCharType="begin"/>
    </w:r>
    <w:r w:rsidR="00307DBF">
      <w:instrText xml:space="preserve"> PAGE  \* MERGEFORMAT </w:instrText>
    </w:r>
    <w:r w:rsidR="00307DBF">
      <w:fldChar w:fldCharType="separate"/>
    </w:r>
    <w:r w:rsidR="00307DBF">
      <w:rPr>
        <w:noProof/>
      </w:rPr>
      <w:t>1</w:t>
    </w:r>
    <w:r w:rsidR="00307D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85D" w:rsidRDefault="000D285D" w:rsidP="009F0C77">
      <w:r>
        <w:separator/>
      </w:r>
    </w:p>
  </w:footnote>
  <w:footnote w:type="continuationSeparator" w:id="0">
    <w:p w:rsidR="000D285D" w:rsidRDefault="000D2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5AHB11"/>
    <w:docVar w:name="CoverBillType" w:val="b"/>
    <w:docVar w:name="docpath" w:val="L:\Council\bills\MS\7085AHB11.DOCX"/>
    <w:docVar w:name="dvBillNumber" w:val="3210"/>
    <w:docVar w:name="dvBillNumberPrefix" w:val="H. "/>
    <w:docVar w:name="dvOriginalBody" w:val="House"/>
    <w:docVar w:name="dvSteno" w:val="MS"/>
    <w:docVar w:name="NameofBody" w:val="h"/>
    <w:docVar w:name="vgroup2" w:val="Council"/>
  </w:docVars>
  <w:rsids>
    <w:rsidRoot w:val="005D13EC"/>
    <w:rsid w:val="00011869"/>
    <w:rsid w:val="0008535E"/>
    <w:rsid w:val="00090125"/>
    <w:rsid w:val="000A7D1B"/>
    <w:rsid w:val="000D285D"/>
    <w:rsid w:val="000E1785"/>
    <w:rsid w:val="000F40FA"/>
    <w:rsid w:val="0010776B"/>
    <w:rsid w:val="00133E66"/>
    <w:rsid w:val="001435A3"/>
    <w:rsid w:val="00193AD5"/>
    <w:rsid w:val="001C4319"/>
    <w:rsid w:val="001D08F2"/>
    <w:rsid w:val="001D525B"/>
    <w:rsid w:val="001D7F4F"/>
    <w:rsid w:val="001F0499"/>
    <w:rsid w:val="002135A4"/>
    <w:rsid w:val="002321B6"/>
    <w:rsid w:val="002457CF"/>
    <w:rsid w:val="00250967"/>
    <w:rsid w:val="002525D3"/>
    <w:rsid w:val="002543C8"/>
    <w:rsid w:val="00284AAE"/>
    <w:rsid w:val="002856AE"/>
    <w:rsid w:val="002E5912"/>
    <w:rsid w:val="002F3890"/>
    <w:rsid w:val="00307DBF"/>
    <w:rsid w:val="00325348"/>
    <w:rsid w:val="0032732C"/>
    <w:rsid w:val="00336AD0"/>
    <w:rsid w:val="0037079A"/>
    <w:rsid w:val="0039099A"/>
    <w:rsid w:val="003B254F"/>
    <w:rsid w:val="003D01E8"/>
    <w:rsid w:val="003E5288"/>
    <w:rsid w:val="003F6D79"/>
    <w:rsid w:val="0041760A"/>
    <w:rsid w:val="00417C01"/>
    <w:rsid w:val="004809EE"/>
    <w:rsid w:val="004D51BA"/>
    <w:rsid w:val="004E7D54"/>
    <w:rsid w:val="005273C6"/>
    <w:rsid w:val="00530A69"/>
    <w:rsid w:val="00536BC1"/>
    <w:rsid w:val="00545593"/>
    <w:rsid w:val="0057735E"/>
    <w:rsid w:val="00577C6C"/>
    <w:rsid w:val="005C2FE2"/>
    <w:rsid w:val="005D13EC"/>
    <w:rsid w:val="005E2BC9"/>
    <w:rsid w:val="00605102"/>
    <w:rsid w:val="006215AA"/>
    <w:rsid w:val="006913C9"/>
    <w:rsid w:val="0069470D"/>
    <w:rsid w:val="0069755A"/>
    <w:rsid w:val="006E066D"/>
    <w:rsid w:val="00734F00"/>
    <w:rsid w:val="007A70AE"/>
    <w:rsid w:val="00806A14"/>
    <w:rsid w:val="008362E8"/>
    <w:rsid w:val="00854766"/>
    <w:rsid w:val="008A1768"/>
    <w:rsid w:val="008D4AB6"/>
    <w:rsid w:val="008F4429"/>
    <w:rsid w:val="00910709"/>
    <w:rsid w:val="00915354"/>
    <w:rsid w:val="00922493"/>
    <w:rsid w:val="00926804"/>
    <w:rsid w:val="0094021A"/>
    <w:rsid w:val="0094270D"/>
    <w:rsid w:val="00996314"/>
    <w:rsid w:val="009C6A0B"/>
    <w:rsid w:val="009F0C77"/>
    <w:rsid w:val="009F4DD1"/>
    <w:rsid w:val="00A41684"/>
    <w:rsid w:val="00A64E80"/>
    <w:rsid w:val="00A72BCD"/>
    <w:rsid w:val="00A741D9"/>
    <w:rsid w:val="00A833AB"/>
    <w:rsid w:val="00A9741D"/>
    <w:rsid w:val="00AD4B17"/>
    <w:rsid w:val="00B412D4"/>
    <w:rsid w:val="00B524AC"/>
    <w:rsid w:val="00BE3C22"/>
    <w:rsid w:val="00C0345E"/>
    <w:rsid w:val="00C139DE"/>
    <w:rsid w:val="00C3483A"/>
    <w:rsid w:val="00C74E9D"/>
    <w:rsid w:val="00C82FD3"/>
    <w:rsid w:val="00C92819"/>
    <w:rsid w:val="00CC6B7B"/>
    <w:rsid w:val="00CD2089"/>
    <w:rsid w:val="00D606BB"/>
    <w:rsid w:val="00D73A67"/>
    <w:rsid w:val="00D970A9"/>
    <w:rsid w:val="00DF3845"/>
    <w:rsid w:val="00E3105F"/>
    <w:rsid w:val="00E3659B"/>
    <w:rsid w:val="00E41911"/>
    <w:rsid w:val="00E72C89"/>
    <w:rsid w:val="00E75D1C"/>
    <w:rsid w:val="00E92EEF"/>
    <w:rsid w:val="00F24442"/>
    <w:rsid w:val="00F36477"/>
    <w:rsid w:val="00F50AE3"/>
    <w:rsid w:val="00F67CF1"/>
    <w:rsid w:val="00F7425D"/>
    <w:rsid w:val="00F840F0"/>
    <w:rsid w:val="00FA71A0"/>
    <w:rsid w:val="00FB0D0D"/>
    <w:rsid w:val="00FB43B4"/>
    <w:rsid w:val="00FD1D15"/>
    <w:rsid w:val="00FD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066402-B378-4B99-8A83-3A668AC5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7D1B"/>
    <w:rPr>
      <w:rFonts w:ascii="Tahoma" w:hAnsi="Tahoma" w:cs="Tahoma"/>
      <w:sz w:val="16"/>
      <w:szCs w:val="16"/>
    </w:rPr>
  </w:style>
  <w:style w:type="character" w:customStyle="1" w:styleId="BalloonTextChar">
    <w:name w:val="Balloon Text Char"/>
    <w:basedOn w:val="DefaultParagraphFont"/>
    <w:link w:val="BalloonText"/>
    <w:uiPriority w:val="99"/>
    <w:semiHidden/>
    <w:rsid w:val="000A7D1B"/>
    <w:rPr>
      <w:rFonts w:ascii="Tahoma" w:eastAsia="Times New Roman" w:hAnsi="Tahoma" w:cs="Tahoma"/>
      <w:sz w:val="16"/>
      <w:szCs w:val="16"/>
    </w:rPr>
  </w:style>
  <w:style w:type="character" w:styleId="Hyperlink">
    <w:name w:val="Hyperlink"/>
    <w:basedOn w:val="DefaultParagraphFont"/>
    <w:uiPriority w:val="99"/>
    <w:unhideWhenUsed/>
    <w:rsid w:val="009427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0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F97D8-76BF-4C21-8183-A5A121C7E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555</Words>
  <Characters>2726</Characters>
  <Application>Microsoft Office Word</Application>
  <DocSecurity>4</DocSecurity>
  <Lines>92</Lines>
  <Paragraphs>27</Paragraphs>
  <ScaleCrop>false</ScaleCrop>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3210: Venue change - South Carolina Legislature Online</dc:title>
  <dc:subject/>
  <dc:creator>MarthaSanders</dc:creator>
  <cp:keywords/>
  <dc:description/>
  <cp:lastModifiedBy>N Cumfer</cp:lastModifiedBy>
  <cp:revision>2</cp:revision>
  <cp:lastPrinted>2010-12-14T15:31:00Z</cp:lastPrinted>
  <dcterms:created xsi:type="dcterms:W3CDTF">2014-11-21T21:31:00Z</dcterms:created>
  <dcterms:modified xsi:type="dcterms:W3CDTF">2014-11-21T21:31:00Z</dcterms:modified>
</cp:coreProperties>
</file>