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8E7" w:rsidRDefault="007938E7" w:rsidP="007938E7">
      <w:pPr>
        <w:widowControl w:val="0"/>
        <w:jc w:val="center"/>
      </w:pPr>
      <w:bookmarkStart w:id="0" w:name="_GoBack"/>
      <w:bookmarkEnd w:id="0"/>
      <w:r w:rsidRPr="007938E7">
        <w:rPr>
          <w:b/>
        </w:rPr>
        <w:t>South Carolina General Assembly</w:t>
      </w:r>
    </w:p>
    <w:p w:rsidR="007938E7" w:rsidRDefault="007938E7" w:rsidP="007938E7">
      <w:pPr>
        <w:widowControl w:val="0"/>
        <w:jc w:val="center"/>
      </w:pPr>
      <w:r>
        <w:t>119th Session, 2011-2012</w:t>
      </w:r>
    </w:p>
    <w:p w:rsidR="007938E7" w:rsidRDefault="007938E7" w:rsidP="007938E7">
      <w:pPr>
        <w:widowControl w:val="0"/>
        <w:jc w:val="left"/>
      </w:pPr>
    </w:p>
    <w:p w:rsidR="007938E7" w:rsidRDefault="007938E7" w:rsidP="007938E7">
      <w:pPr>
        <w:widowControl w:val="0"/>
        <w:jc w:val="left"/>
        <w:rPr>
          <w:b/>
        </w:rPr>
      </w:pPr>
      <w:r w:rsidRPr="007938E7">
        <w:rPr>
          <w:b/>
        </w:rPr>
        <w:t>H. 3486</w:t>
      </w:r>
    </w:p>
    <w:p w:rsidR="007938E7" w:rsidRDefault="007938E7" w:rsidP="007938E7">
      <w:pPr>
        <w:widowControl w:val="0"/>
        <w:jc w:val="left"/>
        <w:rPr>
          <w:b/>
        </w:rPr>
      </w:pPr>
    </w:p>
    <w:p w:rsidR="007938E7" w:rsidRDefault="007938E7" w:rsidP="007938E7">
      <w:pPr>
        <w:widowControl w:val="0"/>
        <w:jc w:val="left"/>
      </w:pPr>
      <w:r w:rsidRPr="007938E7">
        <w:rPr>
          <w:b/>
        </w:rPr>
        <w:t>STATUS INFORMATION</w:t>
      </w:r>
    </w:p>
    <w:p w:rsidR="007938E7" w:rsidRDefault="007938E7" w:rsidP="007938E7">
      <w:pPr>
        <w:widowControl w:val="0"/>
        <w:jc w:val="left"/>
      </w:pPr>
    </w:p>
    <w:p w:rsidR="007938E7" w:rsidRDefault="007938E7" w:rsidP="007938E7">
      <w:pPr>
        <w:widowControl w:val="0"/>
        <w:jc w:val="left"/>
      </w:pPr>
      <w:r>
        <w:t>General Bill</w:t>
      </w:r>
    </w:p>
    <w:p w:rsidR="007938E7" w:rsidRDefault="00B10144" w:rsidP="007938E7">
      <w:pPr>
        <w:widowControl w:val="0"/>
        <w:jc w:val="left"/>
      </w:pPr>
      <w:r>
        <w:t>Sponsors: Reps. Parker, Pinson, Bowers, Mitchell, Brannon, Forrester, Simrill, Chumley, Toole, Patrick, Bingham, Stringer, Loftis, Bowen, Atwater, Whitmire, Hearn, Thayer, Agnew, Allison, Anthony, Bannister, Barfield, Brady, Daning, Delleney, Gambrell, Hamilton, Harrell, Harrison, Hayes, Henderson, Herbkersman, Long, Lucas, V.S. Moss, Nanney, Owens, Pitts, Pope, Quinn, Sandifer, G.M. Smith, G.R. Smith, J.R. Smith, Sottile, Spires, Tallon, Umphlett and Willis</w:t>
      </w:r>
    </w:p>
    <w:p w:rsidR="007938E7" w:rsidRDefault="007938E7" w:rsidP="007938E7">
      <w:pPr>
        <w:widowControl w:val="0"/>
        <w:jc w:val="left"/>
      </w:pPr>
      <w:r>
        <w:t>Document Path: l:\council\bills\nbd\11176dg11.docx</w:t>
      </w:r>
    </w:p>
    <w:p w:rsidR="004551A1" w:rsidRDefault="004551A1" w:rsidP="007938E7">
      <w:pPr>
        <w:widowControl w:val="0"/>
        <w:jc w:val="left"/>
      </w:pPr>
      <w:r>
        <w:t>Companion/Similar bill(s): 372</w:t>
      </w:r>
    </w:p>
    <w:p w:rsidR="007938E7" w:rsidRDefault="007938E7" w:rsidP="007938E7">
      <w:pPr>
        <w:widowControl w:val="0"/>
        <w:jc w:val="left"/>
      </w:pPr>
    </w:p>
    <w:p w:rsidR="007938E7" w:rsidRDefault="007938E7" w:rsidP="007938E7">
      <w:pPr>
        <w:widowControl w:val="0"/>
        <w:jc w:val="left"/>
      </w:pPr>
      <w:r>
        <w:t>Introduced in the House on January 27, 2011</w:t>
      </w:r>
    </w:p>
    <w:p w:rsidR="007938E7" w:rsidRDefault="007938E7" w:rsidP="007938E7">
      <w:pPr>
        <w:widowControl w:val="0"/>
        <w:jc w:val="left"/>
      </w:pPr>
      <w:r>
        <w:t xml:space="preserve">Currently residing in the House Committee on </w:t>
      </w:r>
      <w:r w:rsidRPr="007938E7">
        <w:rPr>
          <w:b/>
        </w:rPr>
        <w:t>Ways and Means</w:t>
      </w:r>
    </w:p>
    <w:p w:rsidR="007938E7" w:rsidRDefault="007938E7" w:rsidP="007938E7">
      <w:pPr>
        <w:widowControl w:val="0"/>
        <w:jc w:val="left"/>
      </w:pPr>
    </w:p>
    <w:p w:rsidR="007938E7" w:rsidRDefault="007938E7" w:rsidP="007938E7">
      <w:pPr>
        <w:widowControl w:val="0"/>
        <w:jc w:val="left"/>
      </w:pPr>
      <w:r>
        <w:t xml:space="preserve">Summary: </w:t>
      </w:r>
      <w:r w:rsidR="00CF18E8">
        <w:t>State Agency Deficit Prevention and Recognition Act</w:t>
      </w:r>
    </w:p>
    <w:p w:rsidR="007938E7" w:rsidRDefault="007938E7" w:rsidP="007938E7">
      <w:pPr>
        <w:widowControl w:val="0"/>
        <w:jc w:val="left"/>
      </w:pPr>
    </w:p>
    <w:p w:rsidR="007938E7" w:rsidRDefault="007938E7" w:rsidP="007938E7">
      <w:pPr>
        <w:widowControl w:val="0"/>
        <w:jc w:val="left"/>
      </w:pPr>
    </w:p>
    <w:p w:rsidR="007938E7" w:rsidRDefault="007938E7" w:rsidP="007938E7">
      <w:pPr>
        <w:widowControl w:val="0"/>
        <w:tabs>
          <w:tab w:val="center" w:pos="590"/>
          <w:tab w:val="center" w:pos="1440"/>
          <w:tab w:val="left" w:pos="1872"/>
          <w:tab w:val="left" w:pos="9187"/>
        </w:tabs>
        <w:jc w:val="left"/>
      </w:pPr>
      <w:r w:rsidRPr="007938E7">
        <w:rPr>
          <w:b/>
        </w:rPr>
        <w:t>HISTORY OF LEGISLATIVE ACTIONS</w:t>
      </w:r>
    </w:p>
    <w:p w:rsidR="007938E7" w:rsidRDefault="007938E7" w:rsidP="007938E7">
      <w:pPr>
        <w:widowControl w:val="0"/>
        <w:tabs>
          <w:tab w:val="center" w:pos="590"/>
          <w:tab w:val="center" w:pos="1440"/>
          <w:tab w:val="left" w:pos="1872"/>
          <w:tab w:val="left" w:pos="9187"/>
        </w:tabs>
        <w:jc w:val="left"/>
      </w:pPr>
    </w:p>
    <w:p w:rsidR="007938E7" w:rsidRPr="007938E7" w:rsidRDefault="007938E7" w:rsidP="007938E7">
      <w:pPr>
        <w:widowControl w:val="0"/>
        <w:tabs>
          <w:tab w:val="center" w:pos="590"/>
          <w:tab w:val="center" w:pos="1440"/>
          <w:tab w:val="left" w:pos="1872"/>
          <w:tab w:val="left" w:pos="9187"/>
        </w:tabs>
        <w:jc w:val="left"/>
      </w:pPr>
      <w:r w:rsidRPr="007938E7">
        <w:rPr>
          <w:u w:val="single"/>
        </w:rPr>
        <w:tab/>
        <w:t>Date</w:t>
      </w:r>
      <w:r w:rsidRPr="007938E7">
        <w:rPr>
          <w:u w:val="single"/>
        </w:rPr>
        <w:tab/>
        <w:t>Body</w:t>
      </w:r>
      <w:r w:rsidRPr="007938E7">
        <w:rPr>
          <w:u w:val="single"/>
        </w:rPr>
        <w:tab/>
        <w:t>Action Description with journal page number</w:t>
      </w:r>
      <w:r w:rsidRPr="007938E7">
        <w:rPr>
          <w:u w:val="single"/>
        </w:rPr>
        <w:tab/>
      </w:r>
    </w:p>
    <w:p w:rsidR="00C76144" w:rsidRDefault="00C76144" w:rsidP="00C76144">
      <w:pPr>
        <w:widowControl w:val="0"/>
        <w:tabs>
          <w:tab w:val="right" w:pos="1008"/>
          <w:tab w:val="left" w:pos="1152"/>
          <w:tab w:val="left" w:pos="1872"/>
          <w:tab w:val="left" w:pos="9187"/>
        </w:tabs>
        <w:ind w:left="2088" w:hanging="2088"/>
        <w:jc w:val="left"/>
      </w:pPr>
      <w:r>
        <w:tab/>
        <w:t>1/27/2011</w:t>
      </w:r>
      <w:r>
        <w:tab/>
        <w:t>House</w:t>
      </w:r>
      <w:r>
        <w:tab/>
      </w:r>
      <w:r w:rsidRPr="00B04201">
        <w:t>Introduced and read first time (</w:t>
      </w:r>
      <w:hyperlink r:id="rId7" w:history="1">
        <w:r w:rsidRPr="00B04201">
          <w:rPr>
            <w:rStyle w:val="Hyperlink"/>
          </w:rPr>
          <w:t>House Journal</w:t>
        </w:r>
        <w:r w:rsidRPr="00B04201">
          <w:rPr>
            <w:rStyle w:val="Hyperlink"/>
          </w:rPr>
          <w:noBreakHyphen/>
          <w:t>page 14</w:t>
        </w:r>
      </w:hyperlink>
      <w:r w:rsidRPr="00B04201">
        <w:t>)</w:t>
      </w:r>
    </w:p>
    <w:p w:rsidR="00C76144" w:rsidRDefault="00C76144" w:rsidP="00C76144">
      <w:pPr>
        <w:widowControl w:val="0"/>
        <w:tabs>
          <w:tab w:val="right" w:pos="1008"/>
          <w:tab w:val="left" w:pos="1152"/>
          <w:tab w:val="left" w:pos="1872"/>
          <w:tab w:val="left" w:pos="9187"/>
        </w:tabs>
        <w:ind w:left="2088" w:hanging="2088"/>
        <w:jc w:val="left"/>
      </w:pPr>
      <w:r>
        <w:tab/>
        <w:t>1/27/2011</w:t>
      </w:r>
      <w:r>
        <w:tab/>
        <w:t>House</w:t>
      </w:r>
      <w:r>
        <w:tab/>
      </w:r>
      <w:r w:rsidRPr="00B04201">
        <w:t xml:space="preserve">Referred to Committee on </w:t>
      </w:r>
      <w:r w:rsidRPr="00B04201">
        <w:rPr>
          <w:b/>
        </w:rPr>
        <w:t>Ways and Means</w:t>
      </w:r>
      <w:r>
        <w:t xml:space="preserve"> </w:t>
      </w:r>
      <w:r w:rsidRPr="00B04201">
        <w:t>(</w:t>
      </w:r>
      <w:hyperlink r:id="rId8" w:history="1">
        <w:r w:rsidRPr="00B04201">
          <w:rPr>
            <w:rStyle w:val="Hyperlink"/>
          </w:rPr>
          <w:t>House Journal</w:t>
        </w:r>
        <w:r w:rsidRPr="00B04201">
          <w:rPr>
            <w:rStyle w:val="Hyperlink"/>
          </w:rPr>
          <w:noBreakHyphen/>
          <w:t>page 14</w:t>
        </w:r>
      </w:hyperlink>
      <w:r w:rsidRPr="00B04201">
        <w:t>)</w:t>
      </w:r>
    </w:p>
    <w:p w:rsidR="00C76144" w:rsidRDefault="00C76144" w:rsidP="00C76144">
      <w:pPr>
        <w:widowControl w:val="0"/>
        <w:tabs>
          <w:tab w:val="right" w:pos="1008"/>
          <w:tab w:val="left" w:pos="1152"/>
          <w:tab w:val="left" w:pos="1872"/>
          <w:tab w:val="left" w:pos="9187"/>
        </w:tabs>
        <w:ind w:left="2088" w:hanging="2088"/>
        <w:jc w:val="left"/>
      </w:pPr>
    </w:p>
    <w:p w:rsidR="007938E7" w:rsidRPr="007938E7" w:rsidRDefault="007938E7" w:rsidP="007938E7">
      <w:pPr>
        <w:widowControl w:val="0"/>
        <w:tabs>
          <w:tab w:val="right" w:pos="1008"/>
          <w:tab w:val="left" w:pos="1152"/>
          <w:tab w:val="left" w:pos="1872"/>
          <w:tab w:val="left" w:pos="9187"/>
        </w:tabs>
        <w:ind w:left="2088" w:hanging="2088"/>
        <w:jc w:val="left"/>
      </w:pPr>
    </w:p>
    <w:p w:rsidR="007938E7" w:rsidRDefault="007938E7" w:rsidP="007938E7">
      <w:pPr>
        <w:widowControl w:val="0"/>
        <w:jc w:val="left"/>
      </w:pPr>
      <w:r w:rsidRPr="007938E7">
        <w:rPr>
          <w:b/>
        </w:rPr>
        <w:t>VERSIONS OF THIS BILL</w:t>
      </w:r>
    </w:p>
    <w:p w:rsidR="007938E7" w:rsidRDefault="007938E7" w:rsidP="007938E7">
      <w:pPr>
        <w:widowControl w:val="0"/>
        <w:jc w:val="left"/>
      </w:pPr>
    </w:p>
    <w:p w:rsidR="007938E7" w:rsidRDefault="00DB37B1" w:rsidP="007938E7">
      <w:pPr>
        <w:widowControl w:val="0"/>
        <w:jc w:val="left"/>
      </w:pPr>
      <w:hyperlink r:id="rId9" w:history="1">
        <w:r w:rsidR="007938E7">
          <w:rPr>
            <w:rStyle w:val="Hyperlink"/>
          </w:rPr>
          <w:t>1/27/2011</w:t>
        </w:r>
      </w:hyperlink>
    </w:p>
    <w:p w:rsidR="007938E7" w:rsidRDefault="007938E7" w:rsidP="007938E7"/>
    <w:p w:rsidR="007938E7" w:rsidRDefault="007938E7" w:rsidP="007938E7">
      <w:pPr>
        <w:sectPr w:rsidR="007938E7" w:rsidSect="007938E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C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314A">
        <w:rPr>
          <w:color w:val="000000" w:themeColor="text1"/>
          <w:u w:color="000000" w:themeColor="text1"/>
        </w:rPr>
        <w:t xml:space="preserve">TO AMEND THE CODE OF LAWS SOUTH CAROLINA, 1976, </w:t>
      </w:r>
      <w:r>
        <w:rPr>
          <w:color w:val="000000" w:themeColor="text1"/>
          <w:u w:color="000000" w:themeColor="text1"/>
        </w:rPr>
        <w:t xml:space="preserve">TO </w:t>
      </w:r>
      <w:r w:rsidRPr="00AB314A">
        <w:rPr>
          <w:color w:val="000000" w:themeColor="text1"/>
          <w:u w:color="000000" w:themeColor="text1"/>
        </w:rPr>
        <w:t xml:space="preserve">ENACT THE </w:t>
      </w:r>
      <w:r>
        <w:rPr>
          <w:color w:val="000000" w:themeColor="text1"/>
          <w:u w:color="000000" w:themeColor="text1"/>
        </w:rPr>
        <w:t>“</w:t>
      </w:r>
      <w:r w:rsidRPr="00AB314A">
        <w:rPr>
          <w:color w:val="000000" w:themeColor="text1"/>
          <w:u w:color="000000" w:themeColor="text1"/>
        </w:rPr>
        <w:t>STATE AGENCY DEFICIT PREVENTION AND RECOGNITION ACT</w:t>
      </w:r>
      <w:r>
        <w:rPr>
          <w:color w:val="000000" w:themeColor="text1"/>
          <w:u w:color="000000" w:themeColor="text1"/>
        </w:rPr>
        <w:t>”</w:t>
      </w:r>
      <w:r w:rsidRPr="00AB314A">
        <w:rPr>
          <w:color w:val="000000" w:themeColor="text1"/>
          <w:u w:color="000000" w:themeColor="text1"/>
        </w:rPr>
        <w:t xml:space="preserve"> </w:t>
      </w:r>
      <w:r>
        <w:rPr>
          <w:color w:val="000000" w:themeColor="text1"/>
          <w:u w:color="000000" w:themeColor="text1"/>
        </w:rPr>
        <w:t>BY ADDING CHAPTER 79 TO TITLE 2</w:t>
      </w:r>
      <w:r w:rsidRPr="00AB314A">
        <w:rPr>
          <w:color w:val="000000" w:themeColor="text1"/>
          <w:u w:color="000000" w:themeColor="text1"/>
        </w:rPr>
        <w:t xml:space="preserve"> SO AS TO PROVIDE THAT A STATE AGENCY, DEPARTMENT, OR INSTITUTION MAY NOT OPERATE IN A MANNER THAT RESULTS IN A YEAR</w:t>
      </w:r>
      <w:r>
        <w:rPr>
          <w:color w:val="000000" w:themeColor="text1"/>
          <w:u w:color="000000" w:themeColor="text1"/>
        </w:rPr>
        <w:noBreakHyphen/>
      </w:r>
      <w:r w:rsidRPr="00AB314A">
        <w:rPr>
          <w:color w:val="000000" w:themeColor="text1"/>
          <w:u w:color="000000" w:themeColor="text1"/>
        </w:rPr>
        <w:t>END DEFICIT UNLESS THE DEFICIT IS RECOGNIZED BY THE GENERAL ASSEMBLY, TO PROVIDE THE MANNER IN WHICH THE GENERAL ASSEMBLY MAY RECOGNIZE A DEFICIT, TO PROVIDE THAT AN OFFICER OR EMPLOYEE OF THIS STATE MAY NOT MAKE OR AUTHORIZE AN EXPENDITURE OR OBLIGATION EXCEEDING THE AMOUNT AVAILABLE IN AN EXISTING STATE APPROPRIATION, TO PROVIDE EXCEPTIONS, AND TO PROVIDE PENALTIES</w:t>
      </w:r>
      <w:r>
        <w:rPr>
          <w:color w:val="000000" w:themeColor="text1"/>
          <w:u w:color="000000" w:themeColor="text1"/>
        </w:rPr>
        <w:t>;</w:t>
      </w:r>
      <w:r w:rsidRPr="00AB314A">
        <w:rPr>
          <w:color w:val="000000" w:themeColor="text1"/>
          <w:u w:color="000000" w:themeColor="text1"/>
        </w:rPr>
        <w:t xml:space="preserve"> AND TO AMEND 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 AS AMENDED, RELATING TO YEAR END DEFICITS,</w:t>
      </w:r>
      <w:r>
        <w:rPr>
          <w:color w:val="000000" w:themeColor="text1"/>
          <w:u w:color="000000" w:themeColor="text1"/>
        </w:rPr>
        <w:t xml:space="preserve"> SO AS</w:t>
      </w:r>
      <w:r w:rsidRPr="00AB314A">
        <w:rPr>
          <w:color w:val="000000" w:themeColor="text1"/>
          <w:u w:color="000000" w:themeColor="text1"/>
        </w:rPr>
        <w:t xml:space="preserve"> TO ELIMINATE THE BUDGET AND CONTROL BOARD AUTHORITY TO RECOGNIZE AN AGENCY DEFICIT.</w:t>
      </w:r>
    </w:p>
    <w:p w:rsidR="00505C98" w:rsidRDefault="00505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C98" w:rsidRDefault="00505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C98" w:rsidRDefault="00505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1.</w:t>
      </w:r>
      <w:r>
        <w:rPr>
          <w:color w:val="000000" w:themeColor="text1"/>
          <w:u w:color="000000" w:themeColor="text1"/>
        </w:rPr>
        <w:tab/>
      </w:r>
      <w:r w:rsidRPr="00AB314A">
        <w:rPr>
          <w:color w:val="000000" w:themeColor="text1"/>
          <w:u w:color="000000" w:themeColor="text1"/>
        </w:rPr>
        <w:t>Title 2 of the 1976 Code is amended by adding:</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B314A">
        <w:rPr>
          <w:color w:val="000000" w:themeColor="text1"/>
          <w:u w:color="000000" w:themeColor="text1"/>
        </w:rPr>
        <w:t>CHAPTER 79</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314A">
        <w:rPr>
          <w:color w:val="000000" w:themeColor="text1"/>
          <w:u w:color="000000" w:themeColor="text1"/>
        </w:rPr>
        <w:t>State Agency Deficit Prevention and Recognition</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10.</w:t>
      </w:r>
      <w:r>
        <w:rPr>
          <w:color w:val="000000" w:themeColor="text1"/>
          <w:u w:color="000000" w:themeColor="text1"/>
        </w:rPr>
        <w:tab/>
      </w:r>
      <w:r w:rsidRPr="00AB314A">
        <w:rPr>
          <w:color w:val="000000" w:themeColor="text1"/>
          <w:u w:color="000000" w:themeColor="text1"/>
        </w:rPr>
        <w:t xml:space="preserve">This chapter may be cited as the </w:t>
      </w:r>
      <w:r w:rsidRPr="006724EE">
        <w:rPr>
          <w:color w:val="000000" w:themeColor="text1"/>
          <w:u w:color="000000" w:themeColor="text1"/>
        </w:rPr>
        <w:t>‘</w:t>
      </w:r>
      <w:r w:rsidRPr="00AB314A">
        <w:rPr>
          <w:color w:val="000000" w:themeColor="text1"/>
          <w:u w:color="000000" w:themeColor="text1"/>
        </w:rPr>
        <w:t>State Agency Deficit Prevention and Recognition Act</w:t>
      </w:r>
      <w:r w:rsidRPr="006724EE">
        <w:rPr>
          <w:color w:val="000000" w:themeColor="text1"/>
          <w:u w:color="000000" w:themeColor="text1"/>
        </w:rPr>
        <w:t>’</w:t>
      </w:r>
      <w:r w:rsidRPr="00AB314A">
        <w:rPr>
          <w:color w:val="000000" w:themeColor="text1"/>
          <w:u w:color="000000" w:themeColor="text1"/>
        </w:rPr>
        <w: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20.</w:t>
      </w:r>
      <w:r>
        <w:rPr>
          <w:color w:val="000000" w:themeColor="text1"/>
          <w:u w:color="000000" w:themeColor="text1"/>
        </w:rPr>
        <w:tab/>
        <w:t xml:space="preserve"> </w:t>
      </w:r>
      <w:r w:rsidRPr="00AB314A">
        <w:rPr>
          <w:color w:val="000000" w:themeColor="text1"/>
          <w:u w:color="000000" w:themeColor="text1"/>
        </w:rPr>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w:t>
      </w:r>
      <w:r>
        <w:rPr>
          <w:color w:val="000000" w:themeColor="text1"/>
          <w:u w:color="000000" w:themeColor="text1"/>
        </w:rPr>
        <w:t xml:space="preserve"> state</w:t>
      </w:r>
      <w:r w:rsidRPr="00AB314A">
        <w:rPr>
          <w:color w:val="000000" w:themeColor="text1"/>
          <w:u w:color="000000" w:themeColor="text1"/>
        </w:rPr>
        <w:t xml:space="preserve"> agency, department, or institution shall not operate in a manner that results in a year</w:t>
      </w:r>
      <w:r>
        <w:rPr>
          <w:color w:val="000000" w:themeColor="text1"/>
          <w:u w:color="000000" w:themeColor="text1"/>
        </w:rPr>
        <w:noBreakHyphen/>
      </w:r>
      <w:r w:rsidRPr="00AB314A">
        <w:rPr>
          <w:color w:val="000000" w:themeColor="text1"/>
          <w:u w:color="000000" w:themeColor="text1"/>
        </w:rPr>
        <w:t>end deficit except as provided in this chapter.</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30.</w:t>
      </w:r>
      <w:r>
        <w:rPr>
          <w:color w:val="000000" w:themeColor="text1"/>
          <w:u w:color="000000" w:themeColor="text1"/>
        </w:rPr>
        <w:tab/>
      </w:r>
      <w:r w:rsidRPr="00AB314A">
        <w:rPr>
          <w:color w:val="000000" w:themeColor="text1"/>
          <w:u w:color="000000" w:themeColor="text1"/>
        </w:rPr>
        <w:t xml:space="preserve">If at the end of each quarterly deficit monitoring review by the Office of State Budget, it is determined by either </w:t>
      </w:r>
      <w:r>
        <w:rPr>
          <w:color w:val="000000" w:themeColor="text1"/>
          <w:u w:color="000000" w:themeColor="text1"/>
        </w:rPr>
        <w:t>the Office of State Budget or a state</w:t>
      </w:r>
      <w:r w:rsidRPr="00AB314A">
        <w:rPr>
          <w:color w:val="000000" w:themeColor="text1"/>
          <w:u w:color="000000" w:themeColor="text1"/>
        </w:rPr>
        <w:t xml:space="preserve"> agency, department, or institution that the likelihood of a deficit for the current fiscal year exists, the</w:t>
      </w:r>
      <w:r>
        <w:rPr>
          <w:color w:val="000000" w:themeColor="text1"/>
          <w:u w:color="000000" w:themeColor="text1"/>
        </w:rPr>
        <w:t xml:space="preserve"> state</w:t>
      </w:r>
      <w:r w:rsidRPr="00AB314A">
        <w:rPr>
          <w:color w:val="000000" w:themeColor="text1"/>
          <w:u w:color="000000" w:themeColor="text1"/>
        </w:rPr>
        <w:t xml:space="preserve"> agency shall submit to the Office of State Budget and the General Assembly within fourteen days, a plan to eliminate the projected deficit.  After submission of the plan, if it is determined that the deficit cannot be eliminated by the</w:t>
      </w:r>
      <w:r>
        <w:rPr>
          <w:color w:val="000000" w:themeColor="text1"/>
          <w:u w:color="000000" w:themeColor="text1"/>
        </w:rPr>
        <w:t xml:space="preserve"> state</w:t>
      </w:r>
      <w:r w:rsidRPr="00AB314A">
        <w:rPr>
          <w:color w:val="000000" w:themeColor="text1"/>
          <w:u w:color="000000" w:themeColor="text1"/>
        </w:rPr>
        <w:t xml:space="preserve"> agency, department, or institution on its own, the</w:t>
      </w:r>
      <w:r>
        <w:rPr>
          <w:color w:val="000000" w:themeColor="text1"/>
          <w:u w:color="000000" w:themeColor="text1"/>
        </w:rPr>
        <w:t xml:space="preserve"> state</w:t>
      </w:r>
      <w:r w:rsidRPr="00AB314A">
        <w:rPr>
          <w:color w:val="000000" w:themeColor="text1"/>
          <w:u w:color="000000" w:themeColor="text1"/>
        </w:rPr>
        <w:t xml:space="preserve"> agency is required to officially notify the General Assembly within fifteen days of the determination that the</w:t>
      </w:r>
      <w:r>
        <w:rPr>
          <w:color w:val="000000" w:themeColor="text1"/>
          <w:u w:color="000000" w:themeColor="text1"/>
        </w:rPr>
        <w:t xml:space="preserve"> state</w:t>
      </w:r>
      <w:r w:rsidRPr="00AB314A">
        <w:rPr>
          <w:color w:val="000000" w:themeColor="text1"/>
          <w:u w:color="000000" w:themeColor="text1"/>
        </w:rPr>
        <w:t xml:space="preserve"> agency is requesting that a deficit be recognized.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w:t>
      </w:r>
      <w:r>
        <w:rPr>
          <w:color w:val="000000" w:themeColor="text1"/>
          <w:u w:color="000000" w:themeColor="text1"/>
        </w:rPr>
        <w:tab/>
        <w:t xml:space="preserve"> </w:t>
      </w:r>
      <w:r w:rsidRPr="00AB314A">
        <w:rPr>
          <w:color w:val="000000" w:themeColor="text1"/>
          <w:u w:color="000000" w:themeColor="text1"/>
        </w:rPr>
        <w:t>(A)</w:t>
      </w:r>
      <w:r>
        <w:rPr>
          <w:color w:val="000000" w:themeColor="text1"/>
          <w:u w:color="000000" w:themeColor="text1"/>
        </w:rPr>
        <w:tab/>
      </w:r>
      <w:r w:rsidRPr="00AB314A">
        <w:rPr>
          <w:color w:val="000000" w:themeColor="text1"/>
          <w:u w:color="000000" w:themeColor="text1"/>
        </w:rPr>
        <w:t>Upon notification from the</w:t>
      </w:r>
      <w:r>
        <w:rPr>
          <w:color w:val="000000" w:themeColor="text1"/>
          <w:u w:color="000000" w:themeColor="text1"/>
        </w:rPr>
        <w:t xml:space="preserve"> state</w:t>
      </w:r>
      <w:r w:rsidRPr="00AB314A">
        <w:rPr>
          <w:color w:val="000000" w:themeColor="text1"/>
          <w:u w:color="000000" w:themeColor="text1"/>
        </w:rPr>
        <w:t xml:space="preserve"> agency, department, or institution, as provided in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30, the General Assembly, by joint resolution, may make a finding that the cause of, or likelihood of, a deficit is unavoidable due to factors which are outside the control of the</w:t>
      </w:r>
      <w:r>
        <w:rPr>
          <w:color w:val="000000" w:themeColor="text1"/>
          <w:u w:color="000000" w:themeColor="text1"/>
        </w:rPr>
        <w:t xml:space="preserve"> state</w:t>
      </w:r>
      <w:r w:rsidRPr="00AB314A">
        <w:rPr>
          <w:color w:val="000000" w:themeColor="text1"/>
          <w:u w:color="000000" w:themeColor="text1"/>
        </w:rPr>
        <w:t xml:space="preserv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(B)</w:t>
      </w:r>
      <w:r>
        <w:rPr>
          <w:color w:val="000000" w:themeColor="text1"/>
          <w:u w:color="000000" w:themeColor="text1"/>
        </w:rPr>
        <w:tab/>
      </w:r>
      <w:r w:rsidRPr="00AB314A">
        <w:rPr>
          <w:color w:val="000000" w:themeColor="text1"/>
          <w:u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50.</w:t>
      </w:r>
      <w:r>
        <w:rPr>
          <w:color w:val="000000" w:themeColor="text1"/>
          <w:u w:color="000000" w:themeColor="text1"/>
        </w:rPr>
        <w:tab/>
        <w:t xml:space="preserve"> </w:t>
      </w:r>
      <w:r w:rsidRPr="00AB314A">
        <w:rPr>
          <w:color w:val="000000" w:themeColor="text1"/>
          <w:u w:color="000000" w:themeColor="text1"/>
        </w:rPr>
        <w:t>Once a deficit has been recognized by the General Assembly, the</w:t>
      </w:r>
      <w:r>
        <w:rPr>
          <w:color w:val="000000" w:themeColor="text1"/>
          <w:u w:color="000000" w:themeColor="text1"/>
        </w:rPr>
        <w:t xml:space="preserve"> state</w:t>
      </w:r>
      <w:r w:rsidRPr="00AB314A">
        <w:rPr>
          <w:color w:val="000000" w:themeColor="text1"/>
          <w:u w:color="000000" w:themeColor="text1"/>
        </w:rPr>
        <w:t xml:space="preserv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(B)</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an officer or employee of this State may not make or authorize an expenditure or obligation exceeding appropriated funds available as allowed in a quarterly allocation plan instituted pursuant to 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495(B).</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(C)(1)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6724EE">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6724EE">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(D)(1)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6724EE">
        <w:rPr>
          <w:color w:val="000000" w:themeColor="text1"/>
          <w:u w:color="000000" w:themeColor="text1"/>
        </w:rPr>
        <w:t>‘</w:t>
      </w:r>
      <w:r w:rsidRPr="00AB314A">
        <w:rPr>
          <w:color w:val="000000" w:themeColor="text1"/>
          <w:u w:color="000000" w:themeColor="text1"/>
        </w:rPr>
        <w:t>at will</w:t>
      </w:r>
      <w:r w:rsidRPr="006724EE">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6724EE">
        <w:rPr>
          <w:color w:val="000000" w:themeColor="text1"/>
          <w:u w:color="000000" w:themeColor="text1"/>
        </w:rPr>
        <w:t>‘</w:t>
      </w:r>
      <w:r w:rsidRPr="00AB314A">
        <w:rPr>
          <w:color w:val="000000" w:themeColor="text1"/>
          <w:u w:color="000000" w:themeColor="text1"/>
        </w:rPr>
        <w:t>at will</w:t>
      </w:r>
      <w:r w:rsidRPr="006724EE">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(E)</w:t>
      </w:r>
      <w:r w:rsidRPr="00AB314A">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SECTION</w:t>
      </w:r>
      <w:r w:rsidRPr="00AB314A">
        <w:rPr>
          <w:color w:val="000000" w:themeColor="text1"/>
          <w:u w:color="000000" w:themeColor="text1"/>
        </w:rPr>
        <w:tab/>
        <w:t>2.</w:t>
      </w:r>
      <w:r w:rsidRPr="00AB314A">
        <w:rPr>
          <w:color w:val="000000" w:themeColor="text1"/>
          <w:u w:color="000000" w:themeColor="text1"/>
        </w:rPr>
        <w:tab/>
        <w:t>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 of the 1976 Code, as last amended by Act 152 of 2010, is further amended to read: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9A1458"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t>495.</w:t>
      </w:r>
      <w:r>
        <w:rPr>
          <w:color w:val="000000" w:themeColor="text1"/>
          <w:u w:color="000000" w:themeColor="text1"/>
        </w:rPr>
        <w:tab/>
      </w:r>
      <w:r>
        <w:rPr>
          <w:color w:val="000000" w:themeColor="text1"/>
          <w:u w:color="000000" w:themeColor="text1"/>
        </w:rPr>
        <w:tab/>
      </w:r>
      <w:r w:rsidRPr="009A1458">
        <w:rPr>
          <w:color w:val="000000" w:themeColor="text1"/>
          <w:u w:color="000000" w:themeColor="text1"/>
        </w:rPr>
        <w:t>(A)</w:t>
      </w:r>
      <w:r w:rsidRPr="009A1458">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Pr>
          <w:color w:val="000000" w:themeColor="text1"/>
          <w:u w:color="000000" w:themeColor="text1"/>
        </w:rPr>
        <w:noBreakHyphen/>
      </w:r>
      <w:r w:rsidRPr="009A1458">
        <w:rPr>
          <w:color w:val="000000" w:themeColor="text1"/>
          <w:u w:color="000000" w:themeColor="text1"/>
        </w:rPr>
        <w:t>end aggregate deficit may occur by virtue of a projected shortfall in anticipated revenues, it shall utilize those funds as may be available and required to be used to avoid a year</w:t>
      </w:r>
      <w:r>
        <w:rPr>
          <w:color w:val="000000" w:themeColor="text1"/>
          <w:u w:color="000000" w:themeColor="text1"/>
        </w:rPr>
        <w:noBreakHyphen/>
      </w:r>
      <w:r w:rsidRPr="009A1458">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w:t>
      </w:r>
      <w:r w:rsidRPr="009A1458">
        <w:rPr>
          <w:u w:color="000000" w:themeColor="text1"/>
        </w:rPr>
        <w:t>any bill or resolution enacted by the General Assembly.</w:t>
      </w:r>
    </w:p>
    <w:p w:rsid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1458">
        <w:rPr>
          <w:color w:val="000000" w:themeColor="text1"/>
          <w:u w:color="000000" w:themeColor="text1"/>
        </w:rPr>
        <w:tab/>
        <w:t>(B)</w:t>
      </w:r>
      <w:r w:rsidRPr="009A1458">
        <w:rPr>
          <w:color w:val="000000" w:themeColor="text1"/>
          <w:u w:color="000000" w:themeColor="text1"/>
        </w:rPr>
        <w:tab/>
      </w:r>
      <w:r w:rsidRPr="009A1458">
        <w:t>As far as practicable, all agencies, departments, and institutions of the State are directed to budget and allocate appropriations as a quarterly allocation</w:t>
      </w:r>
      <w:r>
        <w:t>,</w:t>
      </w:r>
      <w:r w:rsidRPr="009A1458">
        <w:t xml:space="preserve">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w:t>
      </w:r>
      <w:r>
        <w:t>the year</w:t>
      </w:r>
      <w:r w:rsidRPr="009A1458">
        <w:t>.  The Comptroller General or the Office of State Budget shall make reports to the board</w:t>
      </w:r>
      <w:r>
        <w:t xml:space="preserve"> </w:t>
      </w:r>
      <w:r>
        <w:rPr>
          <w:u w:val="single"/>
        </w:rPr>
        <w:t>and the General Assembly</w:t>
      </w:r>
      <w:r w:rsidRPr="009A1458">
        <w:t xml:space="preserve">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w:t>
      </w:r>
      <w:r w:rsidRPr="00AD6166">
        <w:rPr>
          <w:strike/>
        </w:rPr>
        <w:t>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83AA6">
        <w:rPr>
          <w:strike/>
        </w:rPr>
        <w:t>(C)</w:t>
      </w:r>
      <w:r w:rsidRPr="00160A81">
        <w:tab/>
      </w:r>
      <w:r w:rsidRPr="00C83AA6">
        <w:rPr>
          <w:strike/>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Pr>
          <w:strike/>
        </w:rPr>
        <w:noBreakHyphen/>
      </w:r>
      <w:r w:rsidRPr="00C83AA6">
        <w:rPr>
          <w:strike/>
        </w:rPr>
        <w:t>end operating deficit.</w:t>
      </w:r>
      <w:r w:rsidRPr="009A1458">
        <w: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3.</w:t>
      </w:r>
      <w:r>
        <w:rPr>
          <w:color w:val="000000" w:themeColor="text1"/>
          <w:u w:color="000000" w:themeColor="text1"/>
        </w:rPr>
        <w:tab/>
      </w:r>
      <w:r w:rsidRPr="00AB314A">
        <w:rPr>
          <w:color w:val="000000" w:themeColor="text1"/>
          <w:u w:color="000000" w:themeColor="text1"/>
        </w:rPr>
        <w:t>This act takes effect upon approval by the Governor and applies to fiscal years beginning after fiscal year 2010</w:t>
      </w:r>
      <w:r>
        <w:rPr>
          <w:color w:val="000000" w:themeColor="text1"/>
          <w:u w:color="000000" w:themeColor="text1"/>
        </w:rPr>
        <w:noBreakHyphen/>
      </w:r>
      <w:r w:rsidRPr="00AB314A">
        <w:rPr>
          <w:color w:val="000000" w:themeColor="text1"/>
          <w:u w:color="000000" w:themeColor="text1"/>
        </w:rPr>
        <w:t>2011.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A1E" w:rsidRDefault="006724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A1E" w:rsidRDefault="005E6A1E" w:rsidP="007938E7">
      <w:pPr>
        <w:suppressAutoHyphens/>
      </w:pPr>
    </w:p>
    <w:sectPr w:rsidR="005E6A1E" w:rsidSect="007938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C98" w:rsidRDefault="00505C98" w:rsidP="009F0C77">
      <w:r>
        <w:separator/>
      </w:r>
    </w:p>
  </w:endnote>
  <w:endnote w:type="continuationSeparator" w:id="0">
    <w:p w:rsidR="00505C98" w:rsidRDefault="00505C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F9A53E-B8CE-4E9C-811D-586CC4E49394}"/>
    <w:embedBold r:id="rId2" w:fontKey="{8B2FC915-C17B-4B08-965D-56765EF62EC3}"/>
  </w:font>
  <w:font w:name="Calibri">
    <w:panose1 w:val="020F0502020204030204"/>
    <w:charset w:val="00"/>
    <w:family w:val="swiss"/>
    <w:pitch w:val="variable"/>
    <w:sig w:usb0="E10002FF" w:usb1="4000ACFF" w:usb2="00000009" w:usb3="00000000" w:csb0="0000019F" w:csb1="00000000"/>
    <w:embedRegular r:id="rId3" w:fontKey="{E0501E5B-57BC-43D3-BD16-6F650EB2D9A3}"/>
  </w:font>
  <w:font w:name="Tahoma">
    <w:panose1 w:val="020B0604030504040204"/>
    <w:charset w:val="00"/>
    <w:family w:val="swiss"/>
    <w:pitch w:val="variable"/>
    <w:sig w:usb0="21002A87" w:usb1="80000000" w:usb2="00000008" w:usb3="00000000" w:csb0="000101FF" w:csb1="00000000"/>
    <w:embedRegular r:id="rId4" w:fontKey="{481E0245-4A70-4C60-9C1C-BD564EEEACB6}"/>
  </w:font>
  <w:font w:name="Cambria">
    <w:panose1 w:val="02040503050406030204"/>
    <w:charset w:val="00"/>
    <w:family w:val="roman"/>
    <w:pitch w:val="variable"/>
    <w:sig w:usb0="E00002FF" w:usb1="400004FF" w:usb2="00000000" w:usb3="00000000" w:csb0="0000019F" w:csb1="00000000"/>
    <w:embedRegular r:id="rId5" w:fontKey="{898D3CF6-F4AB-47F7-AE80-67BC0D68A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8E7" w:rsidRPr="005E6A1E" w:rsidRDefault="007938E7" w:rsidP="005E6A1E">
    <w:pPr>
      <w:pStyle w:val="Footer"/>
      <w:tabs>
        <w:tab w:val="clear" w:pos="4680"/>
        <w:tab w:val="clear" w:pos="9360"/>
        <w:tab w:val="center" w:pos="2995"/>
      </w:tabs>
      <w:spacing w:before="120"/>
    </w:pPr>
    <w:r>
      <w:t>[3486]</w:t>
    </w:r>
    <w:r>
      <w:tab/>
    </w:r>
    <w:r w:rsidR="00DB37B1">
      <w:fldChar w:fldCharType="begin"/>
    </w:r>
    <w:r w:rsidR="00DB37B1">
      <w:instrText xml:space="preserve"> PAGE  \* MERGEFORMAT </w:instrText>
    </w:r>
    <w:r w:rsidR="00DB37B1">
      <w:fldChar w:fldCharType="separate"/>
    </w:r>
    <w:r w:rsidR="00DB37B1">
      <w:rPr>
        <w:noProof/>
      </w:rPr>
      <w:t>1</w:t>
    </w:r>
    <w:r w:rsidR="00DB37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C98" w:rsidRDefault="00505C98" w:rsidP="009F0C77">
      <w:r>
        <w:separator/>
      </w:r>
    </w:p>
  </w:footnote>
  <w:footnote w:type="continuationSeparator" w:id="0">
    <w:p w:rsidR="00505C98" w:rsidRDefault="00505C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6DG11"/>
    <w:docVar w:name="CoverBillType" w:val="b"/>
    <w:docVar w:name="docpath" w:val="L:\Council\bills\NBD\11176DG11.DOCX"/>
    <w:docVar w:name="dvBillNumber" w:val="3486"/>
    <w:docVar w:name="dvBillNumberPrefix" w:val="H. "/>
    <w:docVar w:name="dvOriginalBody" w:val="House"/>
    <w:docVar w:name="dvSteno" w:val="NBD"/>
    <w:docVar w:name="NameofBody" w:val="h"/>
    <w:docVar w:name="vgroup2" w:val="Council"/>
  </w:docVars>
  <w:rsids>
    <w:rsidRoot w:val="005645DD"/>
    <w:rsid w:val="00011869"/>
    <w:rsid w:val="000E1785"/>
    <w:rsid w:val="000F40FA"/>
    <w:rsid w:val="0010776B"/>
    <w:rsid w:val="00133E66"/>
    <w:rsid w:val="001435A3"/>
    <w:rsid w:val="001D08F2"/>
    <w:rsid w:val="001D525B"/>
    <w:rsid w:val="001D6F9B"/>
    <w:rsid w:val="001D7F4F"/>
    <w:rsid w:val="002321B6"/>
    <w:rsid w:val="00250967"/>
    <w:rsid w:val="002543C8"/>
    <w:rsid w:val="002805C9"/>
    <w:rsid w:val="00284AAE"/>
    <w:rsid w:val="002B6F81"/>
    <w:rsid w:val="002E5912"/>
    <w:rsid w:val="00324DDD"/>
    <w:rsid w:val="00325348"/>
    <w:rsid w:val="0032732C"/>
    <w:rsid w:val="00336AD0"/>
    <w:rsid w:val="0037079A"/>
    <w:rsid w:val="003A132C"/>
    <w:rsid w:val="003D01E8"/>
    <w:rsid w:val="003D22FD"/>
    <w:rsid w:val="003E5288"/>
    <w:rsid w:val="003F6D79"/>
    <w:rsid w:val="0041760A"/>
    <w:rsid w:val="00417C01"/>
    <w:rsid w:val="004551A1"/>
    <w:rsid w:val="00465DC6"/>
    <w:rsid w:val="00477A44"/>
    <w:rsid w:val="004809EE"/>
    <w:rsid w:val="004E7D54"/>
    <w:rsid w:val="00505C98"/>
    <w:rsid w:val="005273C6"/>
    <w:rsid w:val="00530A69"/>
    <w:rsid w:val="00545593"/>
    <w:rsid w:val="005645DD"/>
    <w:rsid w:val="00577C6C"/>
    <w:rsid w:val="005C2FE2"/>
    <w:rsid w:val="005E2BC9"/>
    <w:rsid w:val="005E6A1E"/>
    <w:rsid w:val="00605102"/>
    <w:rsid w:val="006215AA"/>
    <w:rsid w:val="006724EE"/>
    <w:rsid w:val="006913C9"/>
    <w:rsid w:val="0069470D"/>
    <w:rsid w:val="00734F00"/>
    <w:rsid w:val="0076536C"/>
    <w:rsid w:val="007703C9"/>
    <w:rsid w:val="007938E7"/>
    <w:rsid w:val="007A70AE"/>
    <w:rsid w:val="007D3D16"/>
    <w:rsid w:val="007E0264"/>
    <w:rsid w:val="008362E8"/>
    <w:rsid w:val="00863AAC"/>
    <w:rsid w:val="008A1768"/>
    <w:rsid w:val="008F4429"/>
    <w:rsid w:val="0094021A"/>
    <w:rsid w:val="009C6A0B"/>
    <w:rsid w:val="009F0C77"/>
    <w:rsid w:val="009F4DD1"/>
    <w:rsid w:val="00A1616A"/>
    <w:rsid w:val="00A41684"/>
    <w:rsid w:val="00A64E80"/>
    <w:rsid w:val="00A72BCD"/>
    <w:rsid w:val="00A741D9"/>
    <w:rsid w:val="00A833AB"/>
    <w:rsid w:val="00A9741D"/>
    <w:rsid w:val="00AD4B17"/>
    <w:rsid w:val="00AD5F3D"/>
    <w:rsid w:val="00B10144"/>
    <w:rsid w:val="00B40589"/>
    <w:rsid w:val="00B412D4"/>
    <w:rsid w:val="00B85B9D"/>
    <w:rsid w:val="00BE3C22"/>
    <w:rsid w:val="00C0345E"/>
    <w:rsid w:val="00C1282B"/>
    <w:rsid w:val="00C252FA"/>
    <w:rsid w:val="00C3483A"/>
    <w:rsid w:val="00C74E9D"/>
    <w:rsid w:val="00C76144"/>
    <w:rsid w:val="00C82FD3"/>
    <w:rsid w:val="00C92819"/>
    <w:rsid w:val="00CC6B7B"/>
    <w:rsid w:val="00CD2089"/>
    <w:rsid w:val="00CF18E8"/>
    <w:rsid w:val="00D32048"/>
    <w:rsid w:val="00D73A67"/>
    <w:rsid w:val="00D970A9"/>
    <w:rsid w:val="00DB37B1"/>
    <w:rsid w:val="00DF3845"/>
    <w:rsid w:val="00E41911"/>
    <w:rsid w:val="00E92EEF"/>
    <w:rsid w:val="00F24442"/>
    <w:rsid w:val="00F50AE3"/>
    <w:rsid w:val="00F67CF1"/>
    <w:rsid w:val="00F83C21"/>
    <w:rsid w:val="00F840F0"/>
    <w:rsid w:val="00FB0D0D"/>
    <w:rsid w:val="00FB43B4"/>
    <w:rsid w:val="00FF1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E433BF-3817-4517-828C-318519A7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F81"/>
    <w:rPr>
      <w:rFonts w:ascii="Tahoma" w:hAnsi="Tahoma" w:cs="Tahoma"/>
      <w:sz w:val="16"/>
      <w:szCs w:val="16"/>
    </w:rPr>
  </w:style>
  <w:style w:type="character" w:customStyle="1" w:styleId="BalloonTextChar">
    <w:name w:val="Balloon Text Char"/>
    <w:basedOn w:val="DefaultParagraphFont"/>
    <w:link w:val="BalloonText"/>
    <w:uiPriority w:val="99"/>
    <w:semiHidden/>
    <w:rsid w:val="002B6F81"/>
    <w:rPr>
      <w:rFonts w:ascii="Tahoma" w:eastAsia="Times New Roman" w:hAnsi="Tahoma" w:cs="Tahoma"/>
      <w:sz w:val="16"/>
      <w:szCs w:val="16"/>
    </w:rPr>
  </w:style>
  <w:style w:type="character" w:styleId="Hyperlink">
    <w:name w:val="Hyperlink"/>
    <w:basedOn w:val="DefaultParagraphFont"/>
    <w:uiPriority w:val="99"/>
    <w:unhideWhenUsed/>
    <w:rsid w:val="007938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6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76BBE-472F-4BFF-B753-E574BD40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1884</Words>
  <Characters>9977</Characters>
  <Application>Microsoft Office Word</Application>
  <DocSecurity>4</DocSecurity>
  <Lines>241</Lines>
  <Paragraphs>44</Paragraphs>
  <ScaleCrop>false</ScaleCrop>
  <Company> </Company>
  <LinksUpToDate>false</LinksUpToDate>
  <CharactersWithSpaces>11869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3486: State Agency Deficit Prevention and Recognition Act - South Carolina Legislature Online</dc:title>
  <dc:subject/>
  <dc:creator>NikiDowney</dc:creator>
  <cp:keywords/>
  <dc:description/>
  <cp:lastModifiedBy>N Cumfer</cp:lastModifiedBy>
  <cp:revision>2</cp:revision>
  <cp:lastPrinted>2011-01-26T16:34:00Z</cp:lastPrinted>
  <dcterms:created xsi:type="dcterms:W3CDTF">2014-11-21T21:40:00Z</dcterms:created>
  <dcterms:modified xsi:type="dcterms:W3CDTF">2014-11-21T21:40:00Z</dcterms:modified>
</cp:coreProperties>
</file>