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F3D" w:rsidRDefault="00562F3D" w:rsidP="00562F3D">
      <w:pPr>
        <w:widowControl w:val="0"/>
        <w:jc w:val="center"/>
      </w:pPr>
      <w:bookmarkStart w:id="0" w:name="_GoBack"/>
      <w:bookmarkEnd w:id="0"/>
      <w:r w:rsidRPr="00562F3D">
        <w:rPr>
          <w:b/>
        </w:rPr>
        <w:t>South Carolina General Assembly</w:t>
      </w:r>
    </w:p>
    <w:p w:rsidR="00562F3D" w:rsidRDefault="00562F3D" w:rsidP="00562F3D">
      <w:pPr>
        <w:widowControl w:val="0"/>
        <w:jc w:val="center"/>
      </w:pPr>
      <w:r>
        <w:t>119th Session, 2011-2012</w:t>
      </w:r>
    </w:p>
    <w:p w:rsidR="00562F3D" w:rsidRDefault="00562F3D" w:rsidP="00562F3D">
      <w:pPr>
        <w:widowControl w:val="0"/>
        <w:jc w:val="left"/>
      </w:pPr>
    </w:p>
    <w:p w:rsidR="00562F3D" w:rsidRDefault="00562F3D" w:rsidP="00562F3D">
      <w:pPr>
        <w:widowControl w:val="0"/>
        <w:jc w:val="left"/>
        <w:rPr>
          <w:b/>
        </w:rPr>
      </w:pPr>
      <w:r w:rsidRPr="00562F3D">
        <w:rPr>
          <w:b/>
        </w:rPr>
        <w:t>S.</w:t>
      </w:r>
      <w:r>
        <w:rPr>
          <w:b/>
        </w:rPr>
        <w:t xml:space="preserve"> </w:t>
      </w:r>
      <w:r w:rsidRPr="00562F3D">
        <w:rPr>
          <w:b/>
        </w:rPr>
        <w:t>427</w:t>
      </w:r>
    </w:p>
    <w:p w:rsidR="00562F3D" w:rsidRDefault="00562F3D" w:rsidP="00562F3D">
      <w:pPr>
        <w:widowControl w:val="0"/>
        <w:jc w:val="left"/>
        <w:rPr>
          <w:b/>
        </w:rPr>
      </w:pPr>
    </w:p>
    <w:p w:rsidR="00562F3D" w:rsidRDefault="00562F3D" w:rsidP="00562F3D">
      <w:pPr>
        <w:widowControl w:val="0"/>
        <w:jc w:val="left"/>
      </w:pPr>
      <w:r w:rsidRPr="00562F3D">
        <w:rPr>
          <w:b/>
        </w:rPr>
        <w:t>STATUS INFORMATION</w:t>
      </w:r>
    </w:p>
    <w:p w:rsidR="00562F3D" w:rsidRDefault="00562F3D" w:rsidP="00562F3D">
      <w:pPr>
        <w:widowControl w:val="0"/>
        <w:jc w:val="left"/>
      </w:pPr>
    </w:p>
    <w:p w:rsidR="00562F3D" w:rsidRDefault="00562F3D" w:rsidP="00562F3D">
      <w:pPr>
        <w:widowControl w:val="0"/>
        <w:jc w:val="left"/>
      </w:pPr>
      <w:r>
        <w:t>General Bill</w:t>
      </w:r>
    </w:p>
    <w:p w:rsidR="00562F3D" w:rsidRDefault="00312B88" w:rsidP="00562F3D">
      <w:pPr>
        <w:widowControl w:val="0"/>
        <w:jc w:val="left"/>
      </w:pPr>
      <w:r>
        <w:t>Sponsors: Senators Hayes, Hutto, Grooms, Land, O'Dell, Ford and Alexander</w:t>
      </w:r>
    </w:p>
    <w:p w:rsidR="00562F3D" w:rsidRDefault="00562F3D" w:rsidP="00562F3D">
      <w:pPr>
        <w:widowControl w:val="0"/>
        <w:jc w:val="left"/>
      </w:pPr>
      <w:r>
        <w:t>Document Path: l:\council\bills\bbm\9917htc11.docx</w:t>
      </w:r>
    </w:p>
    <w:p w:rsidR="005C4B87" w:rsidRDefault="005C4B87" w:rsidP="00562F3D">
      <w:pPr>
        <w:widowControl w:val="0"/>
        <w:jc w:val="left"/>
      </w:pPr>
      <w:r>
        <w:t>Companion/Similar bill(s): 3657</w:t>
      </w:r>
    </w:p>
    <w:p w:rsidR="00562F3D" w:rsidRDefault="00562F3D" w:rsidP="00562F3D">
      <w:pPr>
        <w:widowControl w:val="0"/>
        <w:jc w:val="left"/>
      </w:pPr>
    </w:p>
    <w:p w:rsidR="00567EA8" w:rsidRDefault="00567EA8" w:rsidP="00562F3D">
      <w:pPr>
        <w:widowControl w:val="0"/>
        <w:jc w:val="left"/>
      </w:pPr>
      <w:r>
        <w:t>Introduced in the Senate on January 25, 2011</w:t>
      </w:r>
    </w:p>
    <w:p w:rsidR="00567EA8" w:rsidRDefault="00567EA8" w:rsidP="00562F3D">
      <w:pPr>
        <w:widowControl w:val="0"/>
        <w:jc w:val="left"/>
      </w:pPr>
      <w:r>
        <w:t>Introduced in the House on May 1, 2012</w:t>
      </w:r>
    </w:p>
    <w:p w:rsidR="00567EA8" w:rsidRPr="00567EA8" w:rsidRDefault="00567EA8" w:rsidP="00562F3D">
      <w:pPr>
        <w:widowControl w:val="0"/>
        <w:jc w:val="left"/>
      </w:pPr>
      <w:r>
        <w:t xml:space="preserve">Currently residing in the House Committee on </w:t>
      </w:r>
      <w:r w:rsidRPr="00567EA8">
        <w:rPr>
          <w:b/>
        </w:rPr>
        <w:t>Ways and Means</w:t>
      </w:r>
    </w:p>
    <w:p w:rsidR="00567EA8" w:rsidRDefault="00567EA8" w:rsidP="00562F3D">
      <w:pPr>
        <w:widowControl w:val="0"/>
        <w:jc w:val="left"/>
      </w:pPr>
    </w:p>
    <w:p w:rsidR="00562F3D" w:rsidRDefault="00562F3D" w:rsidP="00562F3D">
      <w:pPr>
        <w:widowControl w:val="0"/>
        <w:jc w:val="left"/>
      </w:pPr>
      <w:r>
        <w:t xml:space="preserve">Summary: </w:t>
      </w:r>
      <w:r w:rsidR="00790978">
        <w:t>County tax collectors</w:t>
      </w:r>
    </w:p>
    <w:p w:rsidR="00562F3D" w:rsidRDefault="00562F3D" w:rsidP="00562F3D">
      <w:pPr>
        <w:widowControl w:val="0"/>
        <w:jc w:val="left"/>
      </w:pPr>
    </w:p>
    <w:p w:rsidR="00562F3D" w:rsidRDefault="00562F3D" w:rsidP="00562F3D">
      <w:pPr>
        <w:widowControl w:val="0"/>
        <w:jc w:val="left"/>
      </w:pPr>
    </w:p>
    <w:p w:rsidR="00562F3D" w:rsidRDefault="00562F3D" w:rsidP="00562F3D">
      <w:pPr>
        <w:widowControl w:val="0"/>
        <w:tabs>
          <w:tab w:val="center" w:pos="590"/>
          <w:tab w:val="center" w:pos="1440"/>
          <w:tab w:val="left" w:pos="1872"/>
          <w:tab w:val="left" w:pos="9187"/>
        </w:tabs>
        <w:jc w:val="left"/>
      </w:pPr>
      <w:r w:rsidRPr="00562F3D">
        <w:rPr>
          <w:b/>
        </w:rPr>
        <w:t>HISTORY OF LEGISLATIVE ACTIONS</w:t>
      </w:r>
    </w:p>
    <w:p w:rsidR="00562F3D" w:rsidRDefault="00562F3D" w:rsidP="00562F3D">
      <w:pPr>
        <w:widowControl w:val="0"/>
        <w:tabs>
          <w:tab w:val="center" w:pos="590"/>
          <w:tab w:val="center" w:pos="1440"/>
          <w:tab w:val="left" w:pos="1872"/>
          <w:tab w:val="left" w:pos="9187"/>
        </w:tabs>
        <w:jc w:val="left"/>
      </w:pPr>
    </w:p>
    <w:p w:rsidR="00562F3D" w:rsidRPr="00562F3D" w:rsidRDefault="00562F3D" w:rsidP="00562F3D">
      <w:pPr>
        <w:widowControl w:val="0"/>
        <w:tabs>
          <w:tab w:val="center" w:pos="590"/>
          <w:tab w:val="center" w:pos="1440"/>
          <w:tab w:val="left" w:pos="1872"/>
          <w:tab w:val="left" w:pos="9187"/>
        </w:tabs>
        <w:jc w:val="left"/>
      </w:pPr>
      <w:r w:rsidRPr="00562F3D">
        <w:rPr>
          <w:u w:val="single"/>
        </w:rPr>
        <w:tab/>
        <w:t>Date</w:t>
      </w:r>
      <w:r w:rsidRPr="00562F3D">
        <w:rPr>
          <w:u w:val="single"/>
        </w:rPr>
        <w:tab/>
        <w:t>Body</w:t>
      </w:r>
      <w:r w:rsidRPr="00562F3D">
        <w:rPr>
          <w:u w:val="single"/>
        </w:rPr>
        <w:tab/>
        <w:t>Action Description with journal page number</w:t>
      </w:r>
      <w:r w:rsidRPr="00562F3D">
        <w:rPr>
          <w:u w:val="single"/>
        </w:rPr>
        <w:tab/>
      </w:r>
    </w:p>
    <w:p w:rsidR="00A33575" w:rsidRDefault="00A33575" w:rsidP="00A33575">
      <w:pPr>
        <w:widowControl w:val="0"/>
        <w:tabs>
          <w:tab w:val="right" w:pos="1008"/>
          <w:tab w:val="left" w:pos="1152"/>
          <w:tab w:val="left" w:pos="1872"/>
          <w:tab w:val="left" w:pos="9187"/>
        </w:tabs>
        <w:ind w:left="2088" w:hanging="2088"/>
        <w:jc w:val="left"/>
      </w:pPr>
      <w:r>
        <w:tab/>
        <w:t>1/25/2011</w:t>
      </w:r>
      <w:r>
        <w:tab/>
        <w:t>Senate</w:t>
      </w:r>
      <w:r>
        <w:tab/>
      </w:r>
      <w:r w:rsidRPr="00AD43D0">
        <w:t>Introduced and read first time (</w:t>
      </w:r>
      <w:hyperlink r:id="rId7" w:history="1">
        <w:r w:rsidRPr="00AD43D0">
          <w:rPr>
            <w:rStyle w:val="Hyperlink"/>
          </w:rPr>
          <w:t>Senate Journal</w:t>
        </w:r>
        <w:r w:rsidRPr="00AD43D0">
          <w:rPr>
            <w:rStyle w:val="Hyperlink"/>
          </w:rPr>
          <w:noBreakHyphen/>
          <w:t>page 12</w:t>
        </w:r>
      </w:hyperlink>
      <w:r w:rsidRPr="00AD43D0">
        <w:t>)</w:t>
      </w:r>
    </w:p>
    <w:p w:rsidR="00A33575" w:rsidRDefault="00A33575" w:rsidP="00A33575">
      <w:pPr>
        <w:widowControl w:val="0"/>
        <w:tabs>
          <w:tab w:val="right" w:pos="1008"/>
          <w:tab w:val="left" w:pos="1152"/>
          <w:tab w:val="left" w:pos="1872"/>
          <w:tab w:val="left" w:pos="9187"/>
        </w:tabs>
        <w:ind w:left="2088" w:hanging="2088"/>
        <w:jc w:val="left"/>
      </w:pPr>
      <w:r>
        <w:tab/>
        <w:t>1/25/2011</w:t>
      </w:r>
      <w:r>
        <w:tab/>
        <w:t>Senate</w:t>
      </w:r>
      <w:r>
        <w:tab/>
      </w:r>
      <w:r w:rsidRPr="00AD43D0">
        <w:t>R</w:t>
      </w:r>
      <w:r>
        <w:t xml:space="preserve">eferred to Committee on </w:t>
      </w:r>
      <w:r w:rsidRPr="00AD43D0">
        <w:rPr>
          <w:b/>
        </w:rPr>
        <w:t>Finance</w:t>
      </w:r>
      <w:r>
        <w:t xml:space="preserve"> </w:t>
      </w:r>
      <w:r w:rsidRPr="00AD43D0">
        <w:t>(</w:t>
      </w:r>
      <w:hyperlink r:id="rId8" w:history="1">
        <w:r w:rsidRPr="00AD43D0">
          <w:rPr>
            <w:rStyle w:val="Hyperlink"/>
          </w:rPr>
          <w:t>Senate Journal</w:t>
        </w:r>
        <w:r w:rsidRPr="00AD43D0">
          <w:rPr>
            <w:rStyle w:val="Hyperlink"/>
          </w:rPr>
          <w:noBreakHyphen/>
          <w:t>page 12</w:t>
        </w:r>
      </w:hyperlink>
      <w:r w:rsidRPr="00AD43D0">
        <w:t>)</w:t>
      </w:r>
    </w:p>
    <w:p w:rsidR="00A33575" w:rsidRDefault="00A33575" w:rsidP="00A33575">
      <w:pPr>
        <w:widowControl w:val="0"/>
        <w:tabs>
          <w:tab w:val="right" w:pos="1008"/>
          <w:tab w:val="left" w:pos="1152"/>
          <w:tab w:val="left" w:pos="1872"/>
          <w:tab w:val="left" w:pos="9187"/>
        </w:tabs>
        <w:ind w:left="2088" w:hanging="2088"/>
        <w:jc w:val="left"/>
      </w:pPr>
      <w:r>
        <w:tab/>
        <w:t>2/23/2011</w:t>
      </w:r>
      <w:r>
        <w:tab/>
        <w:t>Senate</w:t>
      </w:r>
      <w:r>
        <w:tab/>
      </w:r>
      <w:r w:rsidRPr="00AD43D0">
        <w:t>Comm</w:t>
      </w:r>
      <w:r>
        <w:t xml:space="preserve">ittee report: Favorable </w:t>
      </w:r>
      <w:r w:rsidRPr="00AD43D0">
        <w:rPr>
          <w:b/>
        </w:rPr>
        <w:t>Finance</w:t>
      </w:r>
      <w:r>
        <w:t xml:space="preserve"> </w:t>
      </w:r>
      <w:r w:rsidRPr="00AD43D0">
        <w:t>(</w:t>
      </w:r>
      <w:hyperlink r:id="rId9" w:history="1">
        <w:r w:rsidRPr="00AD43D0">
          <w:rPr>
            <w:rStyle w:val="Hyperlink"/>
          </w:rPr>
          <w:t>Senate Journal</w:t>
        </w:r>
        <w:r w:rsidRPr="00AD43D0">
          <w:rPr>
            <w:rStyle w:val="Hyperlink"/>
          </w:rPr>
          <w:noBreakHyphen/>
          <w:t>page 27</w:t>
        </w:r>
      </w:hyperlink>
      <w:r w:rsidRPr="00AD43D0">
        <w:t>)</w:t>
      </w:r>
    </w:p>
    <w:p w:rsidR="00A33575" w:rsidRDefault="00A33575" w:rsidP="00A33575">
      <w:pPr>
        <w:widowControl w:val="0"/>
        <w:tabs>
          <w:tab w:val="right" w:pos="1008"/>
          <w:tab w:val="left" w:pos="1152"/>
          <w:tab w:val="left" w:pos="1872"/>
          <w:tab w:val="left" w:pos="9187"/>
        </w:tabs>
        <w:ind w:left="2088" w:hanging="2088"/>
        <w:jc w:val="left"/>
      </w:pPr>
      <w:r>
        <w:tab/>
        <w:t>4/26/2012</w:t>
      </w:r>
      <w:r>
        <w:tab/>
        <w:t>Senate</w:t>
      </w:r>
      <w:r>
        <w:tab/>
      </w:r>
      <w:r w:rsidRPr="00AD43D0">
        <w:t>Read second time (</w:t>
      </w:r>
      <w:hyperlink r:id="rId10" w:history="1">
        <w:r w:rsidRPr="00AD43D0">
          <w:rPr>
            <w:rStyle w:val="Hyperlink"/>
          </w:rPr>
          <w:t>Senate Journal</w:t>
        </w:r>
        <w:r w:rsidRPr="00AD43D0">
          <w:rPr>
            <w:rStyle w:val="Hyperlink"/>
          </w:rPr>
          <w:noBreakHyphen/>
          <w:t>page 33</w:t>
        </w:r>
      </w:hyperlink>
      <w:r w:rsidRPr="00AD43D0">
        <w:t>)</w:t>
      </w:r>
    </w:p>
    <w:p w:rsidR="00A33575" w:rsidRDefault="00A33575" w:rsidP="00A33575">
      <w:pPr>
        <w:widowControl w:val="0"/>
        <w:tabs>
          <w:tab w:val="right" w:pos="1008"/>
          <w:tab w:val="left" w:pos="1152"/>
          <w:tab w:val="left" w:pos="1872"/>
          <w:tab w:val="left" w:pos="9187"/>
        </w:tabs>
        <w:ind w:left="2088" w:hanging="2088"/>
        <w:jc w:val="left"/>
      </w:pPr>
      <w:r>
        <w:tab/>
        <w:t>4/26/2012</w:t>
      </w:r>
      <w:r>
        <w:tab/>
        <w:t>Senate</w:t>
      </w:r>
      <w:r>
        <w:tab/>
      </w:r>
      <w:r w:rsidRPr="00AD43D0">
        <w:t xml:space="preserve">Roll call </w:t>
      </w:r>
      <w:r w:rsidRPr="00AD43D0">
        <w:lastRenderedPageBreak/>
        <w:t>Ayes</w:t>
      </w:r>
      <w:r>
        <w:noBreakHyphen/>
      </w:r>
      <w:r w:rsidRPr="00AD43D0">
        <w:t>38  Nays</w:t>
      </w:r>
      <w:r>
        <w:noBreakHyphen/>
      </w:r>
      <w:r w:rsidRPr="00AD43D0">
        <w:t>0 (</w:t>
      </w:r>
      <w:hyperlink r:id="rId11" w:history="1">
        <w:r w:rsidRPr="00AD43D0">
          <w:rPr>
            <w:rStyle w:val="Hyperlink"/>
          </w:rPr>
          <w:t>Senate Journal</w:t>
        </w:r>
        <w:r w:rsidRPr="00AD43D0">
          <w:rPr>
            <w:rStyle w:val="Hyperlink"/>
          </w:rPr>
          <w:noBreakHyphen/>
          <w:t>page 33</w:t>
        </w:r>
      </w:hyperlink>
      <w:r w:rsidRPr="00AD43D0">
        <w:t>)</w:t>
      </w:r>
    </w:p>
    <w:p w:rsidR="00A33575" w:rsidRDefault="00A33575" w:rsidP="00A33575">
      <w:pPr>
        <w:widowControl w:val="0"/>
        <w:tabs>
          <w:tab w:val="right" w:pos="1008"/>
          <w:tab w:val="left" w:pos="1152"/>
          <w:tab w:val="left" w:pos="1872"/>
          <w:tab w:val="left" w:pos="9187"/>
        </w:tabs>
        <w:ind w:left="2088" w:hanging="2088"/>
        <w:jc w:val="left"/>
      </w:pPr>
      <w:r>
        <w:tab/>
        <w:t>5/1/2012</w:t>
      </w:r>
      <w:r>
        <w:tab/>
        <w:t>Senate</w:t>
      </w:r>
      <w:r>
        <w:tab/>
      </w:r>
      <w:r w:rsidRPr="00AD43D0">
        <w:t>Re</w:t>
      </w:r>
      <w:r>
        <w:t xml:space="preserve">ad third time and sent to House </w:t>
      </w:r>
      <w:r w:rsidRPr="00AD43D0">
        <w:t>(</w:t>
      </w:r>
      <w:hyperlink r:id="rId12" w:history="1">
        <w:r w:rsidRPr="00AD43D0">
          <w:rPr>
            <w:rStyle w:val="Hyperlink"/>
          </w:rPr>
          <w:t>Senate Journal</w:t>
        </w:r>
        <w:r w:rsidRPr="00AD43D0">
          <w:rPr>
            <w:rStyle w:val="Hyperlink"/>
          </w:rPr>
          <w:noBreakHyphen/>
          <w:t>page 20</w:t>
        </w:r>
      </w:hyperlink>
      <w:r w:rsidRPr="00AD43D0">
        <w:t>)</w:t>
      </w:r>
    </w:p>
    <w:p w:rsidR="00A33575" w:rsidRDefault="00A33575" w:rsidP="00A33575">
      <w:pPr>
        <w:widowControl w:val="0"/>
        <w:tabs>
          <w:tab w:val="right" w:pos="1008"/>
          <w:tab w:val="left" w:pos="1152"/>
          <w:tab w:val="left" w:pos="1872"/>
          <w:tab w:val="left" w:pos="9187"/>
        </w:tabs>
        <w:ind w:left="2088" w:hanging="2088"/>
        <w:jc w:val="left"/>
      </w:pPr>
      <w:r>
        <w:tab/>
        <w:t>5/1/2012</w:t>
      </w:r>
      <w:r>
        <w:tab/>
        <w:t>House</w:t>
      </w:r>
      <w:r>
        <w:tab/>
      </w:r>
      <w:r w:rsidRPr="00AD43D0">
        <w:t>Introduced and read first time (</w:t>
      </w:r>
      <w:hyperlink r:id="rId13" w:history="1">
        <w:r w:rsidRPr="00AD43D0">
          <w:rPr>
            <w:rStyle w:val="Hyperlink"/>
          </w:rPr>
          <w:t>House Journal</w:t>
        </w:r>
        <w:r w:rsidRPr="00AD43D0">
          <w:rPr>
            <w:rStyle w:val="Hyperlink"/>
          </w:rPr>
          <w:noBreakHyphen/>
          <w:t>page 5</w:t>
        </w:r>
      </w:hyperlink>
      <w:r w:rsidRPr="00AD43D0">
        <w:t>)</w:t>
      </w:r>
    </w:p>
    <w:p w:rsidR="00A33575" w:rsidRDefault="00A33575" w:rsidP="00A33575">
      <w:pPr>
        <w:widowControl w:val="0"/>
        <w:tabs>
          <w:tab w:val="right" w:pos="1008"/>
          <w:tab w:val="left" w:pos="1152"/>
          <w:tab w:val="left" w:pos="1872"/>
          <w:tab w:val="left" w:pos="9187"/>
        </w:tabs>
        <w:ind w:left="2088" w:hanging="2088"/>
        <w:jc w:val="left"/>
      </w:pPr>
      <w:r>
        <w:tab/>
        <w:t>5/1/2012</w:t>
      </w:r>
      <w:r>
        <w:tab/>
        <w:t>House</w:t>
      </w:r>
      <w:r>
        <w:tab/>
      </w:r>
      <w:r w:rsidRPr="00AD43D0">
        <w:t>Referred</w:t>
      </w:r>
      <w:r>
        <w:t xml:space="preserve"> to Committee on </w:t>
      </w:r>
      <w:r w:rsidRPr="00AD43D0">
        <w:rPr>
          <w:b/>
        </w:rPr>
        <w:t>Ways and Means</w:t>
      </w:r>
      <w:r>
        <w:t xml:space="preserve"> </w:t>
      </w:r>
      <w:r w:rsidRPr="00AD43D0">
        <w:t>(</w:t>
      </w:r>
      <w:hyperlink r:id="rId14" w:history="1">
        <w:r w:rsidRPr="00AD43D0">
          <w:rPr>
            <w:rStyle w:val="Hyperlink"/>
          </w:rPr>
          <w:t>House Journal</w:t>
        </w:r>
        <w:r w:rsidRPr="00AD43D0">
          <w:rPr>
            <w:rStyle w:val="Hyperlink"/>
          </w:rPr>
          <w:noBreakHyphen/>
          <w:t>page 5</w:t>
        </w:r>
      </w:hyperlink>
      <w:r w:rsidRPr="00AD43D0">
        <w:t>)</w:t>
      </w:r>
    </w:p>
    <w:p w:rsidR="00A33575" w:rsidRDefault="00A33575" w:rsidP="00A33575">
      <w:pPr>
        <w:widowControl w:val="0"/>
        <w:tabs>
          <w:tab w:val="right" w:pos="1008"/>
          <w:tab w:val="left" w:pos="1152"/>
          <w:tab w:val="left" w:pos="1872"/>
          <w:tab w:val="left" w:pos="9187"/>
        </w:tabs>
        <w:ind w:left="2088" w:hanging="2088"/>
        <w:jc w:val="left"/>
      </w:pPr>
    </w:p>
    <w:p w:rsidR="00562F3D" w:rsidRPr="00562F3D" w:rsidRDefault="00562F3D" w:rsidP="00562F3D">
      <w:pPr>
        <w:widowControl w:val="0"/>
        <w:tabs>
          <w:tab w:val="right" w:pos="1008"/>
          <w:tab w:val="left" w:pos="1152"/>
          <w:tab w:val="left" w:pos="1872"/>
          <w:tab w:val="left" w:pos="9187"/>
        </w:tabs>
        <w:ind w:left="2088" w:hanging="2088"/>
        <w:jc w:val="left"/>
      </w:pPr>
    </w:p>
    <w:p w:rsidR="00562F3D" w:rsidRDefault="00562F3D" w:rsidP="00562F3D">
      <w:pPr>
        <w:widowControl w:val="0"/>
        <w:jc w:val="left"/>
      </w:pPr>
      <w:r w:rsidRPr="00562F3D">
        <w:rPr>
          <w:b/>
        </w:rPr>
        <w:t>VERSIONS OF THIS BILL</w:t>
      </w:r>
    </w:p>
    <w:p w:rsidR="00562F3D" w:rsidRDefault="00562F3D" w:rsidP="00562F3D">
      <w:pPr>
        <w:widowControl w:val="0"/>
        <w:jc w:val="left"/>
      </w:pPr>
    </w:p>
    <w:p w:rsidR="00562F3D" w:rsidRDefault="0075527C" w:rsidP="00562F3D">
      <w:pPr>
        <w:widowControl w:val="0"/>
        <w:jc w:val="left"/>
      </w:pPr>
      <w:hyperlink r:id="rId15" w:history="1">
        <w:r w:rsidR="00562F3D">
          <w:rPr>
            <w:rStyle w:val="Hyperlink"/>
          </w:rPr>
          <w:t>1/25/2011</w:t>
        </w:r>
      </w:hyperlink>
    </w:p>
    <w:p w:rsidR="002A09EE" w:rsidRDefault="0075527C" w:rsidP="00562F3D">
      <w:hyperlink r:id="rId16" w:history="1">
        <w:r w:rsidR="002A09EE" w:rsidRPr="002A09EE">
          <w:rPr>
            <w:rStyle w:val="Hyperlink"/>
          </w:rPr>
          <w:t>2/23/2011</w:t>
        </w:r>
      </w:hyperlink>
    </w:p>
    <w:p w:rsidR="00562F3D" w:rsidRDefault="00562F3D" w:rsidP="00562F3D"/>
    <w:p w:rsidR="00562F3D" w:rsidRDefault="00562F3D" w:rsidP="00562F3D">
      <w:pPr>
        <w:sectPr w:rsidR="00562F3D" w:rsidSect="00562F3D">
          <w:pgSz w:w="12240" w:h="15840" w:code="1"/>
          <w:pgMar w:top="1080" w:right="1440" w:bottom="1080" w:left="1440" w:header="720" w:footer="720" w:gutter="0"/>
          <w:cols w:space="720"/>
          <w:noEndnote/>
          <w:docGrid w:linePitch="360"/>
        </w:sectPr>
      </w:pPr>
    </w:p>
    <w:p w:rsidR="002A09EE" w:rsidRDefault="002A09EE" w:rsidP="002A3EB4">
      <w:pPr>
        <w:pStyle w:val="BillDots"/>
      </w:pPr>
      <w:r>
        <w:rPr>
          <w:strike/>
        </w:rPr>
        <w:lastRenderedPageBreak/>
        <w:t>Indicates Matter Stricken</w:t>
      </w:r>
    </w:p>
    <w:p w:rsidR="002A09EE" w:rsidRPr="008B75DE" w:rsidRDefault="002A09EE" w:rsidP="002A3EB4">
      <w:pPr>
        <w:pStyle w:val="BillDots"/>
      </w:pPr>
      <w:r>
        <w:rPr>
          <w:u w:val="single"/>
        </w:rPr>
        <w:t>Indicates New Matter</w:t>
      </w:r>
    </w:p>
    <w:p w:rsidR="002A09EE" w:rsidRDefault="002A09EE" w:rsidP="002A3EB4">
      <w:pPr>
        <w:pStyle w:val="BillDots"/>
      </w:pPr>
    </w:p>
    <w:p w:rsidR="002A09EE" w:rsidRDefault="002A09EE" w:rsidP="002A3EB4">
      <w:pPr>
        <w:pStyle w:val="BillDots"/>
      </w:pPr>
      <w:r>
        <w:t>COMMITTEE REPORT</w:t>
      </w:r>
    </w:p>
    <w:p w:rsidR="002A09EE" w:rsidRDefault="002A09EE" w:rsidP="002A3EB4">
      <w:pPr>
        <w:pStyle w:val="BillDots"/>
      </w:pPr>
      <w:r>
        <w:t>February 23, 2011</w:t>
      </w:r>
    </w:p>
    <w:p w:rsidR="002A09EE" w:rsidRDefault="002A09EE" w:rsidP="002A3EB4">
      <w:pPr>
        <w:pStyle w:val="BillDots"/>
      </w:pPr>
    </w:p>
    <w:p w:rsidR="002A09EE" w:rsidRPr="008B75DE" w:rsidRDefault="002A09EE" w:rsidP="008B75DE">
      <w:pPr>
        <w:pStyle w:val="BillDots"/>
        <w:tabs>
          <w:tab w:val="clear" w:pos="216"/>
          <w:tab w:val="clear" w:pos="432"/>
          <w:tab w:val="clear" w:pos="648"/>
          <w:tab w:val="clear" w:pos="864"/>
          <w:tab w:val="clear" w:pos="1080"/>
          <w:tab w:val="clear" w:pos="1296"/>
          <w:tab w:val="clear" w:pos="5904"/>
          <w:tab w:val="right" w:pos="5933"/>
        </w:tabs>
      </w:pPr>
      <w:r>
        <w:tab/>
      </w:r>
      <w:r>
        <w:rPr>
          <w:b/>
          <w:sz w:val="36"/>
        </w:rPr>
        <w:t>S. 427</w:t>
      </w:r>
    </w:p>
    <w:p w:rsidR="002A09EE" w:rsidRDefault="002A09EE" w:rsidP="002A3EB4">
      <w:pPr>
        <w:pStyle w:val="BillDots"/>
      </w:pPr>
    </w:p>
    <w:p w:rsidR="002A09EE" w:rsidRDefault="002A09EE" w:rsidP="008B75DE">
      <w:pPr>
        <w:pStyle w:val="BillDots"/>
        <w:jc w:val="center"/>
      </w:pPr>
      <w:r>
        <w:t xml:space="preserve">Introduced by </w:t>
      </w:r>
      <w:r w:rsidRPr="004F7B09">
        <w:t>Senators Hayes, Hutto, Grooms, Land and O</w:t>
      </w:r>
      <w:r>
        <w:t>’</w:t>
      </w:r>
      <w:r w:rsidRPr="004F7B09">
        <w:t>Dell</w:t>
      </w:r>
    </w:p>
    <w:p w:rsidR="002A09EE" w:rsidRDefault="002A09EE" w:rsidP="002A3EB4">
      <w:pPr>
        <w:pStyle w:val="BillDots"/>
      </w:pPr>
    </w:p>
    <w:p w:rsidR="002A09EE" w:rsidRDefault="002A09EE" w:rsidP="002A3EB4">
      <w:pPr>
        <w:pStyle w:val="BillDots"/>
      </w:pPr>
      <w:r>
        <w:t>S. Printed 2/23/11--S.</w:t>
      </w:r>
    </w:p>
    <w:p w:rsidR="002A09EE" w:rsidRDefault="002A09EE" w:rsidP="002A3EB4">
      <w:pPr>
        <w:pStyle w:val="BillDots"/>
      </w:pPr>
      <w:r>
        <w:t>Read the first time January 25, 2011.</w:t>
      </w:r>
    </w:p>
    <w:p w:rsidR="002A09EE" w:rsidRPr="008B75DE" w:rsidRDefault="002A09EE" w:rsidP="008B75DE">
      <w:pPr>
        <w:pStyle w:val="BillDots"/>
        <w:jc w:val="center"/>
      </w:pPr>
      <w:r>
        <w:rPr>
          <w:u w:val="single"/>
        </w:rPr>
        <w:t>            </w:t>
      </w:r>
    </w:p>
    <w:p w:rsidR="002A09EE" w:rsidRDefault="002A09EE" w:rsidP="002A3EB4">
      <w:pPr>
        <w:pStyle w:val="BillDots"/>
      </w:pPr>
    </w:p>
    <w:p w:rsidR="002A09EE" w:rsidRPr="008B75DE" w:rsidRDefault="002A09EE" w:rsidP="008B75DE">
      <w:pPr>
        <w:pStyle w:val="BillDots"/>
        <w:jc w:val="center"/>
      </w:pPr>
      <w:r>
        <w:rPr>
          <w:b/>
        </w:rPr>
        <w:t>THE COMMITTEE ON FINANCE</w:t>
      </w:r>
    </w:p>
    <w:p w:rsidR="002A09EE" w:rsidRDefault="002A09EE" w:rsidP="002A3EB4">
      <w:pPr>
        <w:pStyle w:val="BillDots"/>
      </w:pPr>
      <w:r>
        <w:tab/>
        <w:t>To whom was referred a Bill (S. 427) to amend the Code of Laws of South Carolina, 1976, by adding Section 12</w:t>
      </w:r>
      <w:r>
        <w:noBreakHyphen/>
        <w:t>45</w:t>
      </w:r>
      <w:r>
        <w:noBreakHyphen/>
        <w:t>17 so as to provide minimum continuing education course requirements for county tax collectors, etc., respectfully</w:t>
      </w:r>
    </w:p>
    <w:p w:rsidR="002A09EE" w:rsidRPr="008B75DE" w:rsidRDefault="002A09EE" w:rsidP="008B75DE">
      <w:pPr>
        <w:pStyle w:val="BillDots"/>
        <w:jc w:val="center"/>
      </w:pPr>
      <w:r>
        <w:rPr>
          <w:b/>
        </w:rPr>
        <w:t>REPORT:</w:t>
      </w:r>
    </w:p>
    <w:p w:rsidR="002A09EE" w:rsidRDefault="002A09EE" w:rsidP="002A3EB4">
      <w:pPr>
        <w:pStyle w:val="BillDots"/>
      </w:pPr>
      <w:r>
        <w:tab/>
        <w:t>That they have duly and carefully considered the same and recommend that the same do pass:</w:t>
      </w:r>
    </w:p>
    <w:p w:rsidR="002A09EE" w:rsidRDefault="002A09EE" w:rsidP="002A3EB4">
      <w:pPr>
        <w:pStyle w:val="BillDots"/>
      </w:pPr>
    </w:p>
    <w:p w:rsidR="002A09EE" w:rsidRDefault="002A09EE" w:rsidP="002A3EB4">
      <w:pPr>
        <w:pStyle w:val="BillDots"/>
      </w:pPr>
      <w:r>
        <w:t>HUGH K. LEATHERMAN, SR. for Committee.</w:t>
      </w:r>
    </w:p>
    <w:p w:rsidR="002A09EE" w:rsidRPr="008B75DE" w:rsidRDefault="002A09EE" w:rsidP="008B75DE">
      <w:pPr>
        <w:pStyle w:val="BillDots"/>
        <w:jc w:val="center"/>
      </w:pPr>
      <w:r>
        <w:rPr>
          <w:u w:val="single"/>
        </w:rPr>
        <w:t>            </w:t>
      </w:r>
    </w:p>
    <w:p w:rsidR="002A09EE" w:rsidRDefault="002A09EE" w:rsidP="002A3EB4">
      <w:pPr>
        <w:pStyle w:val="BillDots"/>
      </w:pPr>
    </w:p>
    <w:p w:rsidR="002A09EE" w:rsidRPr="008B75DE" w:rsidRDefault="002A09EE" w:rsidP="008B75DE">
      <w:pPr>
        <w:pStyle w:val="BillDots"/>
        <w:jc w:val="center"/>
      </w:pPr>
      <w:r>
        <w:rPr>
          <w:b/>
          <w:u w:val="single"/>
        </w:rPr>
        <w:t>STATEMENT OF ESTIMATED FISCAL IMPACT</w:t>
      </w:r>
    </w:p>
    <w:p w:rsidR="002A09EE" w:rsidRPr="0016202A" w:rsidRDefault="002A09E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6202A">
        <w:rPr>
          <w:b/>
          <w:szCs w:val="22"/>
        </w:rPr>
        <w:t xml:space="preserve">REVENUE IMPACT </w:t>
      </w:r>
      <w:r w:rsidRPr="0016202A">
        <w:rPr>
          <w:b/>
          <w:szCs w:val="22"/>
          <w:vertAlign w:val="superscript"/>
        </w:rPr>
        <w:t>1/</w:t>
      </w:r>
    </w:p>
    <w:p w:rsidR="002A09EE" w:rsidRPr="0016202A" w:rsidRDefault="002A09E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 xml:space="preserve">This bill is not expected to impact </w:t>
      </w:r>
      <w:r>
        <w:rPr>
          <w:szCs w:val="22"/>
        </w:rPr>
        <w:t>s</w:t>
      </w:r>
      <w:r w:rsidRPr="0016202A">
        <w:rPr>
          <w:szCs w:val="22"/>
        </w:rPr>
        <w:t xml:space="preserve">tate revenues.  The impact, if any on local revenues is expected to be less than $100,000 </w:t>
      </w:r>
      <w:r>
        <w:rPr>
          <w:szCs w:val="22"/>
        </w:rPr>
        <w:t>s</w:t>
      </w:r>
      <w:r w:rsidRPr="0016202A">
        <w:rPr>
          <w:szCs w:val="22"/>
        </w:rPr>
        <w:t>tatewide.</w:t>
      </w:r>
    </w:p>
    <w:p w:rsidR="002A09EE" w:rsidRPr="0016202A" w:rsidRDefault="002A09E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16202A">
        <w:rPr>
          <w:b/>
          <w:szCs w:val="22"/>
        </w:rPr>
        <w:t>Explanation</w:t>
      </w:r>
    </w:p>
    <w:p w:rsidR="002A09EE" w:rsidRPr="0016202A" w:rsidRDefault="002A09E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This bill makes mostly administrative and procedural changes to existing law.</w:t>
      </w:r>
    </w:p>
    <w:p w:rsidR="002A09EE" w:rsidRPr="0016202A" w:rsidRDefault="002A09E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Section 1 provides for minimum continuing education requirements for county tax collectors.</w:t>
      </w:r>
    </w:p>
    <w:p w:rsidR="002A09EE" w:rsidRPr="0016202A" w:rsidRDefault="002A09E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Section 2 allows a county forfeited land commission to refuse to accept title to property if the commission determines accepting the title would be against the interest of the public.</w:t>
      </w:r>
    </w:p>
    <w:p w:rsidR="002A09EE" w:rsidRPr="0016202A" w:rsidRDefault="002A09EE" w:rsidP="008B7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6202A">
        <w:rPr>
          <w:szCs w:val="22"/>
        </w:rPr>
        <w:t xml:space="preserve">Section 3 and 4 relate to delinquent tax sales and the sales dates.  Section 4 also changes the amount of damages for which a defaulting bidder can be liable from no more than three hundred dollars to no more than one thousand dollars.  </w:t>
      </w:r>
    </w:p>
    <w:p w:rsidR="002A09EE" w:rsidRDefault="002A09EE" w:rsidP="002A3EB4">
      <w:pPr>
        <w:pStyle w:val="BillDots"/>
      </w:pPr>
    </w:p>
    <w:p w:rsidR="002A09EE" w:rsidRDefault="002A09EE" w:rsidP="008B75D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A09EE" w:rsidRDefault="002A09EE" w:rsidP="008B75DE">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2A09EE" w:rsidRPr="008B75DE" w:rsidRDefault="002A09EE" w:rsidP="008B75D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A09EE" w:rsidRDefault="002A09EE" w:rsidP="002A3EB4">
      <w:pPr>
        <w:pStyle w:val="BillDots"/>
      </w:pPr>
    </w:p>
    <w:p w:rsidR="002A09EE" w:rsidRDefault="002A09EE"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A09EE" w:rsidRPr="008B75DE" w:rsidRDefault="002A09EE" w:rsidP="002A3EB4">
      <w:pPr>
        <w:pStyle w:val="BillDots"/>
        <w:sectPr w:rsidR="002A09EE" w:rsidRPr="008B75DE" w:rsidSect="008B75D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A09EE" w:rsidRDefault="002A09EE" w:rsidP="002A3EB4">
      <w:pPr>
        <w:pStyle w:val="BillDots"/>
      </w:pP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Pr="00325348" w:rsidRDefault="002A09EE" w:rsidP="0033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45</w:t>
      </w:r>
      <w:r>
        <w:noBreakHyphen/>
        <w:t>17 SO AS TO PROVIDE MINIMUM CONTINUING EDUCATION COURSE REQUIREMENTS FOR COUNTY TAX COLLECTORS AND PROVIDE EXCEPTIONS; BY ADDING SECTION 12</w:t>
      </w:r>
      <w:r>
        <w:noBreakHyphen/>
        <w:t>59</w:t>
      </w:r>
      <w:r>
        <w:noBreakHyphen/>
        <w:t>85 SO AS TO ALLOW A COUNTY FORFEITED LAND COMMISSION TO REFUSE TO ACCEPT TITLE TO PROPERTY WHEN REFUSAL IS IN THE PUBLIC INTEREST; AND TO AMEND SECTIONS 12</w:t>
      </w:r>
      <w:r>
        <w:noBreakHyphen/>
        <w:t>51</w:t>
      </w:r>
      <w:r>
        <w:noBreakHyphen/>
        <w:t>50, AS AMENDED, AND 12</w:t>
      </w:r>
      <w:r>
        <w:noBreakHyphen/>
        <w:t>51</w:t>
      </w:r>
      <w:r>
        <w:noBreakHyphen/>
        <w:t>70, RELATING TO DELINQUENT TAX SALES, SO AS TO PROVIDE FOR THE SALES DATE AND TO INCREASE FROM THREE HUNDRED TO ONE THOUSAND DOLLARS THE DAMAGES FOR WHICH A DEFAULTING BIDDER IS LIABLE.</w:t>
      </w: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12 of the 1976 Code is amended by adding:</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serving as the county tax collector shall complete satisfactorily a minimum of six hours of annual continuing education courses that the department establishes or causes to be established.  The content, cost, and dates of the courses must be determined by the department.</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for reasonable cause, may excuse a person serving as the county tax collector from attending these courses for any year.</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provisions of this section do not apply to a county treasurer who is also the county tax collector and completes satisfactorily the requirements of Section 12</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noBreakHyphen/>
        <w:t>15.”</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2.</w:t>
      </w:r>
      <w:r>
        <w:tab/>
      </w:r>
      <w:r>
        <w:rPr>
          <w:rFonts w:eastAsiaTheme="minorHAnsi"/>
          <w:color w:val="000000" w:themeColor="text1"/>
          <w:szCs w:val="22"/>
          <w:u w:color="000000" w:themeColor="text1"/>
        </w:rPr>
        <w:t>Article 1, Chapter 59, Title 12 of the 1976 Code is amended by adding:</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59</w:t>
      </w:r>
      <w:r>
        <w:rPr>
          <w:rFonts w:eastAsiaTheme="minorHAnsi"/>
          <w:color w:val="000000" w:themeColor="text1"/>
          <w:szCs w:val="22"/>
          <w:u w:color="000000" w:themeColor="text1"/>
        </w:rPr>
        <w:noBreakHyphen/>
        <w:t>85.</w:t>
      </w:r>
      <w:r>
        <w:rPr>
          <w:rFonts w:eastAsiaTheme="minorHAnsi"/>
          <w:color w:val="000000" w:themeColor="text1"/>
          <w:szCs w:val="22"/>
          <w:u w:color="000000" w:themeColor="text1"/>
        </w:rPr>
        <w:tab/>
        <w:t>After land has been bid in by the county auditor and before it has been conveyed to the county</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s forfeited land commission, the forfeited land commission or a majority of its members may refuse to accept title to the property if the commission determines that to accept title would be against the interest of the public.”</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 of the 1976 Code, as last amended by Act 399 of 2000, is further amended to read:</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The property duly advertised must be sold, by the person officially charged with the collection of delinquent taxes, at public auction at the courthouse or other convenient place within the county, if designated and advertised, on </w:t>
      </w:r>
      <w:r>
        <w:rPr>
          <w:rFonts w:eastAsiaTheme="minorHAnsi"/>
          <w:strike/>
          <w:color w:val="000000" w:themeColor="text1"/>
          <w:szCs w:val="22"/>
          <w:u w:color="000000" w:themeColor="text1"/>
        </w:rPr>
        <w:t>a legal sales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advertised</w:t>
      </w:r>
      <w:r>
        <w:rPr>
          <w:rFonts w:eastAsiaTheme="minorHAnsi"/>
          <w:color w:val="000000" w:themeColor="text1"/>
          <w:szCs w:val="22"/>
          <w:u w:color="000000" w:themeColor="text1"/>
        </w:rPr>
        <w:t xml:space="preserve"> date </w:t>
      </w:r>
      <w:r>
        <w:rPr>
          <w:rFonts w:eastAsiaTheme="minorHAnsi"/>
          <w:strike/>
          <w:color w:val="000000" w:themeColor="text1"/>
          <w:szCs w:val="22"/>
          <w:u w:color="000000" w:themeColor="text1"/>
        </w:rPr>
        <w:t>during regular hours</w:t>
      </w:r>
      <w:r>
        <w:rPr>
          <w:rFonts w:eastAsiaTheme="minorHAnsi"/>
          <w:color w:val="000000" w:themeColor="text1"/>
          <w:szCs w:val="22"/>
          <w:u w:color="000000" w:themeColor="text1"/>
        </w:rPr>
        <w:t xml:space="preserve"> for legal tender payable in full by cash, cashier</w:t>
      </w:r>
      <w:r w:rsidRPr="00A278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check, certified check, or money order on the date of the sale. If the defaulting taxpayer or the grantee of record of the property has more than one item advertised to be sold, as soon as sufficient funds have been accrued to cover all of the delinquent taxes, assessments, penalties, and costs, further items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sold.”</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 of the 1976 Code is amended to read:</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51</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case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successful bidder fails to remit in legal tender within the time specified, the person officially charged with the collection of delinquent taxes shall cancel that bid and duly readvertise the same property for sale, in the same manner, on a subsequent delinquent tax sale date.  The defaulting bidder is liable for no more than </w:t>
      </w:r>
      <w:r>
        <w:rPr>
          <w:rFonts w:eastAsiaTheme="minorHAnsi"/>
          <w:strike/>
          <w:color w:val="000000" w:themeColor="text1"/>
          <w:szCs w:val="22"/>
          <w:u w:color="000000" w:themeColor="text1"/>
        </w:rPr>
        <w:t>three hundred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one thousand</w:t>
      </w:r>
      <w:r>
        <w:rPr>
          <w:rFonts w:eastAsiaTheme="minorHAnsi"/>
          <w:color w:val="000000" w:themeColor="text1"/>
          <w:szCs w:val="22"/>
          <w:u w:color="000000" w:themeColor="text1"/>
        </w:rPr>
        <w:t xml:space="preserve"> dollars damages upon default, which may be collected by suit by the person officially charged with the collection of delinquent taxes in the name of the taxing authority.”</w:t>
      </w:r>
    </w:p>
    <w:p w:rsidR="002A09EE" w:rsidRDefault="002A09EE" w:rsidP="004C2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9EE" w:rsidRDefault="002A09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A09EE" w:rsidRDefault="002A09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79B8" w:rsidRDefault="003379B8" w:rsidP="002A09EE">
      <w:pPr>
        <w:pStyle w:val="BillDots"/>
      </w:pPr>
    </w:p>
    <w:sectPr w:rsidR="003379B8" w:rsidSect="008B75D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0A6" w:rsidRDefault="005F60A6" w:rsidP="009F0C77">
      <w:r>
        <w:separator/>
      </w:r>
    </w:p>
  </w:endnote>
  <w:endnote w:type="continuationSeparator" w:id="0">
    <w:p w:rsidR="005F60A6" w:rsidRDefault="005F60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0B6864-E229-4341-BA42-711E875FEC06}"/>
    <w:embedBold r:id="rId2" w:fontKey="{E6FB8142-8CDC-4E16-935F-5718DF702DAA}"/>
    <w:embedItalic r:id="rId3" w:fontKey="{BB5C0DBE-F352-4FDD-BA9E-F6C17960204F}"/>
  </w:font>
  <w:font w:name="Calibri">
    <w:panose1 w:val="020F0502020204030204"/>
    <w:charset w:val="00"/>
    <w:family w:val="swiss"/>
    <w:pitch w:val="variable"/>
    <w:sig w:usb0="E10002FF" w:usb1="4000ACFF" w:usb2="00000009" w:usb3="00000000" w:csb0="0000019F" w:csb1="00000000"/>
    <w:embedRegular r:id="rId4" w:fontKey="{0385C9F1-72FC-4542-8826-2CBE004BA17F}"/>
  </w:font>
  <w:font w:name="Cambria">
    <w:panose1 w:val="02040503050406030204"/>
    <w:charset w:val="00"/>
    <w:family w:val="roman"/>
    <w:pitch w:val="variable"/>
    <w:sig w:usb0="E00002FF" w:usb1="400004FF" w:usb2="00000000" w:usb3="00000000" w:csb0="0000019F" w:csb1="00000000"/>
    <w:embedRegular r:id="rId5" w:fontKey="{148A3CFD-AEB7-4447-B238-F1D547582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9EE" w:rsidRPr="003379B8" w:rsidRDefault="002A09EE" w:rsidP="003379B8">
    <w:pPr>
      <w:pStyle w:val="Footer"/>
      <w:tabs>
        <w:tab w:val="clear" w:pos="4680"/>
        <w:tab w:val="clear" w:pos="9360"/>
        <w:tab w:val="center" w:pos="2995"/>
      </w:tabs>
      <w:spacing w:before="120"/>
    </w:pPr>
    <w:r>
      <w:t>[427-</w:t>
    </w:r>
    <w:r w:rsidR="0075527C">
      <w:fldChar w:fldCharType="begin"/>
    </w:r>
    <w:r w:rsidR="0075527C">
      <w:instrText xml:space="preserve"> PAGE  \* MERGEFORMAT </w:instrText>
    </w:r>
    <w:r w:rsidR="0075527C">
      <w:fldChar w:fldCharType="separate"/>
    </w:r>
    <w:r w:rsidR="0075527C">
      <w:rPr>
        <w:noProof/>
      </w:rPr>
      <w:t>1</w:t>
    </w:r>
    <w:r w:rsidR="0075527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5DE" w:rsidRPr="003379B8" w:rsidRDefault="002A09EE" w:rsidP="003379B8">
    <w:pPr>
      <w:pStyle w:val="Footer"/>
      <w:tabs>
        <w:tab w:val="clear" w:pos="4680"/>
        <w:tab w:val="clear" w:pos="9360"/>
        <w:tab w:val="center" w:pos="2995"/>
      </w:tabs>
      <w:spacing w:before="120"/>
    </w:pPr>
    <w:r>
      <w:t>[427]</w:t>
    </w:r>
    <w:r>
      <w:tab/>
    </w:r>
    <w:r w:rsidR="00DF268F">
      <w:fldChar w:fldCharType="begin"/>
    </w:r>
    <w:r>
      <w:instrText xml:space="preserve"> PAGE  \* MERGEFORMAT </w:instrText>
    </w:r>
    <w:r w:rsidR="00DF268F">
      <w:fldChar w:fldCharType="separate"/>
    </w:r>
    <w:r>
      <w:rPr>
        <w:noProof/>
      </w:rPr>
      <w:t>2</w:t>
    </w:r>
    <w:r w:rsidR="00DF26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0A6" w:rsidRDefault="005F60A6" w:rsidP="009F0C77">
      <w:r>
        <w:separator/>
      </w:r>
    </w:p>
  </w:footnote>
  <w:footnote w:type="continuationSeparator" w:id="0">
    <w:p w:rsidR="005F60A6" w:rsidRDefault="005F60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17HTC11"/>
    <w:docVar w:name="CoverBillType" w:val="b"/>
    <w:docVar w:name="docpath" w:val="L:\Council\bills\BBM\9917HTC11.DOCX"/>
    <w:docVar w:name="dvBillNumber" w:val="427"/>
    <w:docVar w:name="dvBillNumberPrefix" w:val="S. "/>
    <w:docVar w:name="dvOriginalBody" w:val="Senate"/>
    <w:docVar w:name="dvSteno" w:val="BBM"/>
    <w:docVar w:name="NameofBody" w:val="s"/>
    <w:docVar w:name="vgroup2" w:val="Council"/>
  </w:docVars>
  <w:rsids>
    <w:rsidRoot w:val="007475B3"/>
    <w:rsid w:val="00026C9A"/>
    <w:rsid w:val="000965A1"/>
    <w:rsid w:val="000E1785"/>
    <w:rsid w:val="000F0D73"/>
    <w:rsid w:val="001023A4"/>
    <w:rsid w:val="0010776B"/>
    <w:rsid w:val="00133E66"/>
    <w:rsid w:val="00134ACF"/>
    <w:rsid w:val="00144E15"/>
    <w:rsid w:val="001479D3"/>
    <w:rsid w:val="001A4A62"/>
    <w:rsid w:val="001A681E"/>
    <w:rsid w:val="001D08F2"/>
    <w:rsid w:val="002037CA"/>
    <w:rsid w:val="002047A2"/>
    <w:rsid w:val="002321B6"/>
    <w:rsid w:val="0023696B"/>
    <w:rsid w:val="00250967"/>
    <w:rsid w:val="002759C5"/>
    <w:rsid w:val="00277DEE"/>
    <w:rsid w:val="00280D88"/>
    <w:rsid w:val="00294ABE"/>
    <w:rsid w:val="002A09EE"/>
    <w:rsid w:val="002A3EB4"/>
    <w:rsid w:val="002A796D"/>
    <w:rsid w:val="00312B88"/>
    <w:rsid w:val="00325348"/>
    <w:rsid w:val="00334F4C"/>
    <w:rsid w:val="003379B8"/>
    <w:rsid w:val="00393688"/>
    <w:rsid w:val="003B7B4D"/>
    <w:rsid w:val="003D411E"/>
    <w:rsid w:val="003E3C1E"/>
    <w:rsid w:val="003E6148"/>
    <w:rsid w:val="003F1B6D"/>
    <w:rsid w:val="00400EAA"/>
    <w:rsid w:val="0041760A"/>
    <w:rsid w:val="004809EE"/>
    <w:rsid w:val="004C2700"/>
    <w:rsid w:val="004C5CBB"/>
    <w:rsid w:val="004F1F4F"/>
    <w:rsid w:val="00511EE9"/>
    <w:rsid w:val="00521E00"/>
    <w:rsid w:val="00532390"/>
    <w:rsid w:val="00535C62"/>
    <w:rsid w:val="0054395C"/>
    <w:rsid w:val="00562F3D"/>
    <w:rsid w:val="00567EA8"/>
    <w:rsid w:val="00577C6C"/>
    <w:rsid w:val="0058501B"/>
    <w:rsid w:val="005A3531"/>
    <w:rsid w:val="005C4B87"/>
    <w:rsid w:val="005F60A6"/>
    <w:rsid w:val="00601D61"/>
    <w:rsid w:val="00614797"/>
    <w:rsid w:val="006215AA"/>
    <w:rsid w:val="006340D9"/>
    <w:rsid w:val="00643B8E"/>
    <w:rsid w:val="00665EBC"/>
    <w:rsid w:val="0069470D"/>
    <w:rsid w:val="006A00B7"/>
    <w:rsid w:val="006A476C"/>
    <w:rsid w:val="006C40D0"/>
    <w:rsid w:val="006C6A93"/>
    <w:rsid w:val="006E02F9"/>
    <w:rsid w:val="007475B3"/>
    <w:rsid w:val="00753C04"/>
    <w:rsid w:val="0075527C"/>
    <w:rsid w:val="00756946"/>
    <w:rsid w:val="00757F80"/>
    <w:rsid w:val="00771EEC"/>
    <w:rsid w:val="00774CB0"/>
    <w:rsid w:val="00786819"/>
    <w:rsid w:val="00790978"/>
    <w:rsid w:val="007A325A"/>
    <w:rsid w:val="007F1523"/>
    <w:rsid w:val="007F509E"/>
    <w:rsid w:val="007F5799"/>
    <w:rsid w:val="007F6947"/>
    <w:rsid w:val="008428D6"/>
    <w:rsid w:val="00872729"/>
    <w:rsid w:val="008842DA"/>
    <w:rsid w:val="008C5456"/>
    <w:rsid w:val="008D5594"/>
    <w:rsid w:val="008F4429"/>
    <w:rsid w:val="009352BB"/>
    <w:rsid w:val="00951F08"/>
    <w:rsid w:val="00990668"/>
    <w:rsid w:val="009E4C31"/>
    <w:rsid w:val="009F0C77"/>
    <w:rsid w:val="009F4DD1"/>
    <w:rsid w:val="00A33575"/>
    <w:rsid w:val="00A64E80"/>
    <w:rsid w:val="00A741D9"/>
    <w:rsid w:val="00A77013"/>
    <w:rsid w:val="00A94A29"/>
    <w:rsid w:val="00A9741D"/>
    <w:rsid w:val="00AD4B17"/>
    <w:rsid w:val="00AD55D1"/>
    <w:rsid w:val="00B26FA6"/>
    <w:rsid w:val="00B66070"/>
    <w:rsid w:val="00B741CB"/>
    <w:rsid w:val="00B934F3"/>
    <w:rsid w:val="00BB6347"/>
    <w:rsid w:val="00BD2134"/>
    <w:rsid w:val="00C038D8"/>
    <w:rsid w:val="00C045DD"/>
    <w:rsid w:val="00C3136F"/>
    <w:rsid w:val="00C3483A"/>
    <w:rsid w:val="00C74E9D"/>
    <w:rsid w:val="00C82FD3"/>
    <w:rsid w:val="00C90E9F"/>
    <w:rsid w:val="00CB57A4"/>
    <w:rsid w:val="00CC3D32"/>
    <w:rsid w:val="00CC6B7B"/>
    <w:rsid w:val="00CD3619"/>
    <w:rsid w:val="00CF4447"/>
    <w:rsid w:val="00D3454D"/>
    <w:rsid w:val="00D405E7"/>
    <w:rsid w:val="00D41D56"/>
    <w:rsid w:val="00D42160"/>
    <w:rsid w:val="00D53168"/>
    <w:rsid w:val="00D6260D"/>
    <w:rsid w:val="00D6662B"/>
    <w:rsid w:val="00D95E2F"/>
    <w:rsid w:val="00D970A9"/>
    <w:rsid w:val="00DB3AC0"/>
    <w:rsid w:val="00DE68F0"/>
    <w:rsid w:val="00DF268F"/>
    <w:rsid w:val="00DF2AFC"/>
    <w:rsid w:val="00DF3845"/>
    <w:rsid w:val="00DF7E17"/>
    <w:rsid w:val="00E10970"/>
    <w:rsid w:val="00EB00A2"/>
    <w:rsid w:val="00EB1BF3"/>
    <w:rsid w:val="00EE729D"/>
    <w:rsid w:val="00EF3EEE"/>
    <w:rsid w:val="00F149A7"/>
    <w:rsid w:val="00F32C9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F7AE5E-464B-4019-8B26-A9B48F8A7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62F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5-11.docx" TargetMode="External"/><Relationship Id="rId13" Type="http://schemas.openxmlformats.org/officeDocument/2006/relationships/hyperlink" Target="file:///h:\hj%20archive\2012\05-01-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1-25-11.docx" TargetMode="External"/><Relationship Id="rId12" Type="http://schemas.openxmlformats.org/officeDocument/2006/relationships/hyperlink" Target="file:///h:\sj%20archive\2012\05-01-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27_2011022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6-12.docx" TargetMode="External"/><Relationship Id="rId5" Type="http://schemas.openxmlformats.org/officeDocument/2006/relationships/footnotes" Target="footnotes.xml"/><Relationship Id="rId15" Type="http://schemas.openxmlformats.org/officeDocument/2006/relationships/hyperlink" Target="file:///p:\pprever\2011-12\427_20110125.docx" TargetMode="External"/><Relationship Id="rId10" Type="http://schemas.openxmlformats.org/officeDocument/2006/relationships/hyperlink" Target="file:///h:\sj%20archive\2012\04-26-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1\02-23-11.docx" TargetMode="External"/><Relationship Id="rId14" Type="http://schemas.openxmlformats.org/officeDocument/2006/relationships/hyperlink" Target="file:///h:\hj%20archive\2012\05-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7426C-9CCA-4C18-8260-928AE0D4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989</Words>
  <Characters>5138</Characters>
  <Application>Microsoft Office Word</Application>
  <DocSecurity>4</DocSecurity>
  <Lines>174</Lines>
  <Paragraphs>65</Paragraphs>
  <ScaleCrop>false</ScaleCrop>
  <Company> </Company>
  <LinksUpToDate>false</LinksUpToDate>
  <CharactersWithSpaces>6116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427: County tax collectors - South Carolina Legislature Online</dc:title>
  <dc:subject/>
  <dc:creator>BrendaMelton</dc:creator>
  <cp:keywords/>
  <dc:description/>
  <cp:lastModifiedBy>N Cumfer</cp:lastModifiedBy>
  <cp:revision>2</cp:revision>
  <dcterms:created xsi:type="dcterms:W3CDTF">2014-11-21T20:39:00Z</dcterms:created>
  <dcterms:modified xsi:type="dcterms:W3CDTF">2014-11-21T20:39:00Z</dcterms:modified>
</cp:coreProperties>
</file>