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301D" w:rsidRDefault="007F301D" w:rsidP="007F301D">
      <w:pPr>
        <w:widowControl w:val="0"/>
        <w:jc w:val="center"/>
      </w:pPr>
      <w:bookmarkStart w:id="0" w:name="_GoBack"/>
      <w:bookmarkEnd w:id="0"/>
      <w:r w:rsidRPr="007F301D">
        <w:rPr>
          <w:b/>
        </w:rPr>
        <w:t>South Carolina General Assembly</w:t>
      </w:r>
    </w:p>
    <w:p w:rsidR="007F301D" w:rsidRDefault="007F301D" w:rsidP="007F301D">
      <w:pPr>
        <w:widowControl w:val="0"/>
        <w:jc w:val="center"/>
      </w:pPr>
      <w:r>
        <w:t>119th Session, 2011-2012</w:t>
      </w:r>
    </w:p>
    <w:p w:rsidR="007F301D" w:rsidRDefault="007F301D" w:rsidP="007F301D">
      <w:pPr>
        <w:widowControl w:val="0"/>
        <w:jc w:val="left"/>
      </w:pPr>
    </w:p>
    <w:p w:rsidR="007F301D" w:rsidRDefault="007F301D" w:rsidP="007F301D">
      <w:pPr>
        <w:widowControl w:val="0"/>
        <w:jc w:val="left"/>
        <w:rPr>
          <w:b/>
        </w:rPr>
      </w:pPr>
      <w:r w:rsidRPr="007F301D">
        <w:rPr>
          <w:b/>
        </w:rPr>
        <w:t>H. 4445</w:t>
      </w:r>
    </w:p>
    <w:p w:rsidR="007F301D" w:rsidRDefault="007F301D" w:rsidP="007F301D">
      <w:pPr>
        <w:widowControl w:val="0"/>
        <w:jc w:val="left"/>
        <w:rPr>
          <w:b/>
        </w:rPr>
      </w:pPr>
    </w:p>
    <w:p w:rsidR="007F301D" w:rsidRDefault="007F301D" w:rsidP="007F301D">
      <w:pPr>
        <w:widowControl w:val="0"/>
        <w:jc w:val="left"/>
      </w:pPr>
      <w:r w:rsidRPr="007F301D">
        <w:rPr>
          <w:b/>
        </w:rPr>
        <w:t>STATUS INFORMATION</w:t>
      </w:r>
    </w:p>
    <w:p w:rsidR="007F301D" w:rsidRDefault="007F301D" w:rsidP="007F301D">
      <w:pPr>
        <w:widowControl w:val="0"/>
        <w:jc w:val="left"/>
      </w:pPr>
    </w:p>
    <w:p w:rsidR="007F301D" w:rsidRDefault="007F301D" w:rsidP="007F301D">
      <w:pPr>
        <w:widowControl w:val="0"/>
        <w:jc w:val="left"/>
      </w:pPr>
      <w:r>
        <w:t>General Bill</w:t>
      </w:r>
    </w:p>
    <w:p w:rsidR="007F301D" w:rsidRDefault="006852DC" w:rsidP="007F301D">
      <w:pPr>
        <w:widowControl w:val="0"/>
        <w:jc w:val="left"/>
      </w:pPr>
      <w:r>
        <w:t>Sponsors: Reps. Allen and Clyburn</w:t>
      </w:r>
    </w:p>
    <w:p w:rsidR="007F301D" w:rsidRDefault="007F301D" w:rsidP="007F301D">
      <w:pPr>
        <w:widowControl w:val="0"/>
        <w:jc w:val="left"/>
      </w:pPr>
      <w:r>
        <w:t>Document Path: l:\council\bills\nbd\11964cm12.docx</w:t>
      </w:r>
    </w:p>
    <w:p w:rsidR="007F301D" w:rsidRDefault="007F301D" w:rsidP="007F301D">
      <w:pPr>
        <w:widowControl w:val="0"/>
        <w:jc w:val="left"/>
      </w:pPr>
    </w:p>
    <w:p w:rsidR="00826F46" w:rsidRDefault="00826F46" w:rsidP="007F301D">
      <w:pPr>
        <w:widowControl w:val="0"/>
        <w:jc w:val="left"/>
      </w:pPr>
      <w:r>
        <w:t>Introduced in the House on January 10, 2012</w:t>
      </w:r>
    </w:p>
    <w:p w:rsidR="00826F46" w:rsidRPr="00826F46" w:rsidRDefault="00826F46" w:rsidP="007F301D">
      <w:pPr>
        <w:widowControl w:val="0"/>
        <w:jc w:val="left"/>
      </w:pPr>
      <w:r>
        <w:t xml:space="preserve">Currently residing in the House Committee on </w:t>
      </w:r>
      <w:r w:rsidRPr="00826F46">
        <w:rPr>
          <w:b/>
        </w:rPr>
        <w:t>Judiciary</w:t>
      </w:r>
    </w:p>
    <w:p w:rsidR="00826F46" w:rsidRDefault="00826F46" w:rsidP="007F301D">
      <w:pPr>
        <w:widowControl w:val="0"/>
        <w:jc w:val="left"/>
      </w:pPr>
    </w:p>
    <w:p w:rsidR="007F301D" w:rsidRDefault="007F301D" w:rsidP="007F301D">
      <w:pPr>
        <w:widowControl w:val="0"/>
        <w:jc w:val="left"/>
      </w:pPr>
      <w:r>
        <w:t xml:space="preserve">Summary: </w:t>
      </w:r>
      <w:r w:rsidR="00342A67">
        <w:t>Attendance of funeral services by inmates</w:t>
      </w:r>
    </w:p>
    <w:p w:rsidR="007F301D" w:rsidRDefault="007F301D" w:rsidP="007F301D">
      <w:pPr>
        <w:widowControl w:val="0"/>
        <w:jc w:val="left"/>
      </w:pPr>
    </w:p>
    <w:p w:rsidR="007F301D" w:rsidRDefault="007F301D" w:rsidP="007F301D">
      <w:pPr>
        <w:widowControl w:val="0"/>
        <w:jc w:val="left"/>
      </w:pPr>
    </w:p>
    <w:p w:rsidR="007F301D" w:rsidRDefault="007F301D" w:rsidP="007F301D">
      <w:pPr>
        <w:widowControl w:val="0"/>
        <w:tabs>
          <w:tab w:val="center" w:pos="590"/>
          <w:tab w:val="center" w:pos="1440"/>
          <w:tab w:val="left" w:pos="1872"/>
          <w:tab w:val="left" w:pos="9187"/>
        </w:tabs>
        <w:jc w:val="left"/>
      </w:pPr>
      <w:r w:rsidRPr="007F301D">
        <w:rPr>
          <w:b/>
        </w:rPr>
        <w:t>HISTORY OF LEGISLATIVE ACTIONS</w:t>
      </w:r>
    </w:p>
    <w:p w:rsidR="007F301D" w:rsidRDefault="007F301D" w:rsidP="007F301D">
      <w:pPr>
        <w:widowControl w:val="0"/>
        <w:tabs>
          <w:tab w:val="center" w:pos="590"/>
          <w:tab w:val="center" w:pos="1440"/>
          <w:tab w:val="left" w:pos="1872"/>
          <w:tab w:val="left" w:pos="9187"/>
        </w:tabs>
        <w:jc w:val="left"/>
      </w:pPr>
    </w:p>
    <w:p w:rsidR="007F301D" w:rsidRPr="007F301D" w:rsidRDefault="007F301D" w:rsidP="007F301D">
      <w:pPr>
        <w:widowControl w:val="0"/>
        <w:tabs>
          <w:tab w:val="center" w:pos="590"/>
          <w:tab w:val="center" w:pos="1440"/>
          <w:tab w:val="left" w:pos="1872"/>
          <w:tab w:val="left" w:pos="9187"/>
        </w:tabs>
        <w:jc w:val="left"/>
      </w:pPr>
      <w:r w:rsidRPr="007F301D">
        <w:rPr>
          <w:u w:val="single"/>
        </w:rPr>
        <w:tab/>
        <w:t>Date</w:t>
      </w:r>
      <w:r w:rsidRPr="007F301D">
        <w:rPr>
          <w:u w:val="single"/>
        </w:rPr>
        <w:tab/>
        <w:t>Body</w:t>
      </w:r>
      <w:r w:rsidRPr="007F301D">
        <w:rPr>
          <w:u w:val="single"/>
        </w:rPr>
        <w:tab/>
        <w:t>Action Description with journal page number</w:t>
      </w:r>
      <w:r w:rsidRPr="007F301D">
        <w:rPr>
          <w:u w:val="single"/>
        </w:rPr>
        <w:tab/>
      </w:r>
    </w:p>
    <w:p w:rsidR="00027C6E" w:rsidRDefault="00027C6E" w:rsidP="00027C6E">
      <w:pPr>
        <w:widowControl w:val="0"/>
        <w:tabs>
          <w:tab w:val="right" w:pos="1008"/>
          <w:tab w:val="left" w:pos="1152"/>
          <w:tab w:val="left" w:pos="1872"/>
          <w:tab w:val="left" w:pos="9187"/>
        </w:tabs>
        <w:ind w:left="2088" w:hanging="2088"/>
        <w:jc w:val="left"/>
      </w:pPr>
      <w:r>
        <w:tab/>
        <w:t>11/29/2011</w:t>
      </w:r>
      <w:r>
        <w:tab/>
        <w:t>House</w:t>
      </w:r>
      <w:r>
        <w:tab/>
      </w:r>
      <w:r w:rsidRPr="00B36D7E">
        <w:t>Prefiled</w:t>
      </w:r>
    </w:p>
    <w:p w:rsidR="00027C6E" w:rsidRDefault="00027C6E" w:rsidP="00027C6E">
      <w:pPr>
        <w:widowControl w:val="0"/>
        <w:tabs>
          <w:tab w:val="right" w:pos="1008"/>
          <w:tab w:val="left" w:pos="1152"/>
          <w:tab w:val="left" w:pos="1872"/>
          <w:tab w:val="left" w:pos="9187"/>
        </w:tabs>
        <w:ind w:left="2088" w:hanging="2088"/>
        <w:jc w:val="left"/>
      </w:pPr>
      <w:r>
        <w:tab/>
        <w:t>11/29/2011</w:t>
      </w:r>
      <w:r>
        <w:tab/>
        <w:t>House</w:t>
      </w:r>
      <w:r>
        <w:tab/>
      </w:r>
      <w:r w:rsidRPr="00B36D7E">
        <w:t xml:space="preserve">Referred to Committee on </w:t>
      </w:r>
      <w:r w:rsidRPr="00B36D7E">
        <w:rPr>
          <w:b/>
        </w:rPr>
        <w:t>Judiciary</w:t>
      </w:r>
    </w:p>
    <w:p w:rsidR="00027C6E" w:rsidRDefault="00027C6E" w:rsidP="00027C6E">
      <w:pPr>
        <w:widowControl w:val="0"/>
        <w:tabs>
          <w:tab w:val="right" w:pos="1008"/>
          <w:tab w:val="left" w:pos="1152"/>
          <w:tab w:val="left" w:pos="1872"/>
          <w:tab w:val="left" w:pos="9187"/>
        </w:tabs>
        <w:ind w:left="2088" w:hanging="2088"/>
        <w:jc w:val="left"/>
      </w:pPr>
      <w:r>
        <w:tab/>
        <w:t>1/10/2012</w:t>
      </w:r>
      <w:r>
        <w:tab/>
        <w:t>House</w:t>
      </w:r>
      <w:r>
        <w:tab/>
      </w:r>
      <w:r w:rsidRPr="00B36D7E">
        <w:t>Introduced and read first time (</w:t>
      </w:r>
      <w:hyperlink r:id="rId7" w:history="1">
        <w:r w:rsidRPr="00B36D7E">
          <w:rPr>
            <w:rStyle w:val="Hyperlink"/>
          </w:rPr>
          <w:t>House Journal</w:t>
        </w:r>
        <w:r w:rsidRPr="00B36D7E">
          <w:rPr>
            <w:rStyle w:val="Hyperlink"/>
          </w:rPr>
          <w:noBreakHyphen/>
          <w:t>page 42</w:t>
        </w:r>
      </w:hyperlink>
      <w:r w:rsidRPr="00B36D7E">
        <w:t>)</w:t>
      </w:r>
    </w:p>
    <w:p w:rsidR="00027C6E" w:rsidRDefault="00027C6E" w:rsidP="00027C6E">
      <w:pPr>
        <w:widowControl w:val="0"/>
        <w:tabs>
          <w:tab w:val="right" w:pos="1008"/>
          <w:tab w:val="left" w:pos="1152"/>
          <w:tab w:val="left" w:pos="1872"/>
          <w:tab w:val="left" w:pos="9187"/>
        </w:tabs>
        <w:ind w:left="2088" w:hanging="2088"/>
        <w:jc w:val="left"/>
      </w:pPr>
      <w:r>
        <w:tab/>
        <w:t>1/10/2012</w:t>
      </w:r>
      <w:r>
        <w:tab/>
        <w:t>House</w:t>
      </w:r>
      <w:r>
        <w:tab/>
      </w:r>
      <w:r w:rsidRPr="00B36D7E">
        <w:t>Ref</w:t>
      </w:r>
      <w:r>
        <w:t xml:space="preserve">erred to Committee on </w:t>
      </w:r>
      <w:r w:rsidRPr="00B36D7E">
        <w:rPr>
          <w:b/>
        </w:rPr>
        <w:t>Judiciary</w:t>
      </w:r>
      <w:r>
        <w:t xml:space="preserve"> </w:t>
      </w:r>
      <w:r w:rsidRPr="00B36D7E">
        <w:t>(</w:t>
      </w:r>
      <w:hyperlink r:id="rId8" w:history="1">
        <w:r w:rsidRPr="00B36D7E">
          <w:rPr>
            <w:rStyle w:val="Hyperlink"/>
          </w:rPr>
          <w:t>House Journal</w:t>
        </w:r>
        <w:r w:rsidRPr="00B36D7E">
          <w:rPr>
            <w:rStyle w:val="Hyperlink"/>
          </w:rPr>
          <w:noBreakHyphen/>
          <w:t>page 42</w:t>
        </w:r>
      </w:hyperlink>
      <w:r w:rsidRPr="00B36D7E">
        <w:t>)</w:t>
      </w:r>
    </w:p>
    <w:p w:rsidR="00027C6E" w:rsidRDefault="00027C6E" w:rsidP="00027C6E">
      <w:pPr>
        <w:widowControl w:val="0"/>
        <w:tabs>
          <w:tab w:val="right" w:pos="1008"/>
          <w:tab w:val="left" w:pos="1152"/>
          <w:tab w:val="left" w:pos="1872"/>
          <w:tab w:val="left" w:pos="9187"/>
        </w:tabs>
        <w:ind w:left="2088" w:hanging="2088"/>
        <w:jc w:val="left"/>
      </w:pPr>
    </w:p>
    <w:p w:rsidR="007F301D" w:rsidRPr="007F301D" w:rsidRDefault="007F301D" w:rsidP="007F301D">
      <w:pPr>
        <w:widowControl w:val="0"/>
        <w:tabs>
          <w:tab w:val="right" w:pos="1008"/>
          <w:tab w:val="left" w:pos="1152"/>
          <w:tab w:val="left" w:pos="1872"/>
          <w:tab w:val="left" w:pos="9187"/>
        </w:tabs>
        <w:ind w:left="2088" w:hanging="2088"/>
        <w:jc w:val="left"/>
      </w:pPr>
    </w:p>
    <w:p w:rsidR="007F301D" w:rsidRDefault="007F301D" w:rsidP="007F301D">
      <w:pPr>
        <w:widowControl w:val="0"/>
        <w:jc w:val="left"/>
      </w:pPr>
      <w:r w:rsidRPr="007F301D">
        <w:rPr>
          <w:b/>
        </w:rPr>
        <w:t>VERSIONS OF THIS BILL</w:t>
      </w:r>
    </w:p>
    <w:p w:rsidR="007F301D" w:rsidRDefault="007F301D" w:rsidP="007F301D">
      <w:pPr>
        <w:widowControl w:val="0"/>
        <w:jc w:val="left"/>
      </w:pPr>
    </w:p>
    <w:p w:rsidR="007F301D" w:rsidRDefault="007D0A1A" w:rsidP="007F301D">
      <w:pPr>
        <w:widowControl w:val="0"/>
        <w:jc w:val="left"/>
      </w:pPr>
      <w:hyperlink r:id="rId9" w:history="1">
        <w:r w:rsidR="007F301D">
          <w:rPr>
            <w:rStyle w:val="Hyperlink"/>
          </w:rPr>
          <w:t>11/29/2011</w:t>
        </w:r>
      </w:hyperlink>
    </w:p>
    <w:p w:rsidR="007F301D" w:rsidRDefault="007F301D" w:rsidP="007F301D"/>
    <w:p w:rsidR="007F301D" w:rsidRDefault="007F301D" w:rsidP="007F301D">
      <w:pPr>
        <w:sectPr w:rsidR="007F301D" w:rsidSect="007F301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7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56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5B79" w:rsidP="000B5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24</w:t>
      </w:r>
      <w:r>
        <w:noBreakHyphen/>
        <w:t>3</w:t>
      </w:r>
      <w:r>
        <w:noBreakHyphen/>
        <w:t>220 SO AS TO ESTABLISH A PROCEDURE TO ALLOW AN INMATE WHO IS CONFINED IN A DEPARTMENT OF CORRECTIONS</w:t>
      </w:r>
      <w:r w:rsidRPr="000B5B79">
        <w:t>’</w:t>
      </w:r>
      <w:r>
        <w:t xml:space="preserve"> FACILITY TO ATTEND THE FUNERAL SERVICE OF CERTAIN INDIVIDUALS AND VISIT CERTAIN INDIVIDUALS; AND TO AMEND SECTION 24</w:t>
      </w:r>
      <w:r>
        <w:noBreakHyphen/>
        <w:t>3</w:t>
      </w:r>
      <w:r>
        <w:noBreakHyphen/>
        <w:t>210, RELATING TO FURLOUGHS FOR QUALIFIED INMATES, SO AS TO DELETE THE PROVISION THAT ALLOWS AN INMATE TO ATTEND THE FUNERAL OF CERTAIN PERSONS.</w:t>
      </w:r>
    </w:p>
    <w:p w:rsidR="007E56FD" w:rsidRDefault="007E56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56FD" w:rsidRDefault="007E56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56FD" w:rsidRDefault="007E56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B79" w:rsidRDefault="000B5B79" w:rsidP="000B5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3, Title 24 of the 1976 Code is amended by adding:</w:t>
      </w:r>
    </w:p>
    <w:p w:rsidR="000B5B79" w:rsidRDefault="000B5B79" w:rsidP="000B5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B79" w:rsidRDefault="000B5B79" w:rsidP="000B5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220.</w:t>
      </w:r>
      <w:r>
        <w:tab/>
        <w:t>(A)</w:t>
      </w:r>
      <w:r>
        <w:tab/>
        <w:t>Notwithstanding another provision of law, when the parent or parent substitute, sibling, spouse, child, grandparent, or grandchild of an inmate becomes seriously ill to the point of imminent death or dies, the inmate must be offered the choice to either attend the person</w:t>
      </w:r>
      <w:r w:rsidRPr="000B5B79">
        <w:t>’</w:t>
      </w:r>
      <w:r>
        <w:t>s funeral service or, prior to the person</w:t>
      </w:r>
      <w:r w:rsidRPr="000B5B79">
        <w:t>’</w:t>
      </w:r>
      <w:r>
        <w:t>s death, visit the person in the hospital.</w:t>
      </w:r>
    </w:p>
    <w:p w:rsidR="000B5B79" w:rsidRDefault="000B5B79" w:rsidP="000B5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inmate, or a third party on behalf of the inmate, must present verification of the person</w:t>
      </w:r>
      <w:r w:rsidRPr="000B5B79">
        <w:t>’</w:t>
      </w:r>
      <w:r>
        <w:t>s relationship to the inmate and either the person</w:t>
      </w:r>
      <w:r w:rsidRPr="000B5B79">
        <w:t>’</w:t>
      </w:r>
      <w:r>
        <w:t>s illness or death.</w:t>
      </w:r>
    </w:p>
    <w:p w:rsidR="000B5B79" w:rsidRDefault="000B5B79" w:rsidP="000B5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department shall provide the necessary security and transportation for the inmate.  The department also may engage the services of the sheriff of the county in which the inmate is housed to provide the necessary security and transportation for the inmate.  The department may collect a reasonable charge for the transportation.  The charge may not exceed the actual expense incurred by the department or sheriff.  This charge must be collected from a third party on behalf of the inmate or, if no third party pays, through a deduction from the inmate</w:t>
      </w:r>
      <w:r w:rsidRPr="000B5B79">
        <w:t>’</w:t>
      </w:r>
      <w:r>
        <w:t>s trust account.”</w:t>
      </w:r>
    </w:p>
    <w:p w:rsidR="000B5B79" w:rsidRDefault="000B5B79" w:rsidP="000B5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B79" w:rsidRDefault="000B5B79" w:rsidP="000B5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24</w:t>
      </w:r>
      <w:r>
        <w:noBreakHyphen/>
        <w:t>3</w:t>
      </w:r>
      <w:r>
        <w:noBreakHyphen/>
        <w:t>210(A)(5) of the 1976 Code is amended to read:</w:t>
      </w:r>
    </w:p>
    <w:p w:rsidR="000B5B79" w:rsidRDefault="000B5B79" w:rsidP="000B5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B79" w:rsidRDefault="000B5B79" w:rsidP="000B5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visit </w:t>
      </w:r>
      <w:r>
        <w:rPr>
          <w:strike/>
        </w:rPr>
        <w:t>or attend the funeral of</w:t>
      </w:r>
      <w:r>
        <w:t xml:space="preserve"> a spouse, child (including stepchild, adopted child, or child as to whom the prisoner, though not a natural parent, has acted in the place of a parent), parent (including a person, though not a natural parent, who has acted in the place of a parent), brother, or sister.”</w:t>
      </w:r>
    </w:p>
    <w:p w:rsidR="000B5B79" w:rsidRDefault="000B5B79" w:rsidP="000B5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B79" w:rsidRDefault="000B5B79" w:rsidP="000B5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47D7E" w:rsidRDefault="000B5B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7D7E" w:rsidRDefault="00247D7E" w:rsidP="007F301D">
      <w:pPr>
        <w:suppressAutoHyphens/>
      </w:pPr>
    </w:p>
    <w:sectPr w:rsidR="00247D7E" w:rsidSect="007F301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56FD" w:rsidRDefault="007E56FD" w:rsidP="009F0C77">
      <w:r>
        <w:separator/>
      </w:r>
    </w:p>
  </w:endnote>
  <w:endnote w:type="continuationSeparator" w:id="0">
    <w:p w:rsidR="007E56FD" w:rsidRDefault="007E56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7F9A35-FDC8-4D89-B73C-6356719290F5}"/>
    <w:embedBold r:id="rId2" w:fontKey="{C00FE714-D429-4B64-A2AF-D4021C531DE1}"/>
  </w:font>
  <w:font w:name="Calibri">
    <w:panose1 w:val="020F0502020204030204"/>
    <w:charset w:val="00"/>
    <w:family w:val="swiss"/>
    <w:pitch w:val="variable"/>
    <w:sig w:usb0="E10002FF" w:usb1="4000ACFF" w:usb2="00000009" w:usb3="00000000" w:csb0="0000019F" w:csb1="00000000"/>
    <w:embedRegular r:id="rId3" w:fontKey="{8DF5E4E9-B4C7-42A6-BFE9-55C35636781D}"/>
  </w:font>
  <w:font w:name="Cambria">
    <w:panose1 w:val="02040503050406030204"/>
    <w:charset w:val="00"/>
    <w:family w:val="roman"/>
    <w:pitch w:val="variable"/>
    <w:sig w:usb0="E00002FF" w:usb1="400004FF" w:usb2="00000000" w:usb3="00000000" w:csb0="0000019F" w:csb1="00000000"/>
    <w:embedRegular r:id="rId4" w:fontKey="{CA4E8B38-BEE0-4226-B921-ACA228D2FE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01D" w:rsidRPr="00247D7E" w:rsidRDefault="007F301D" w:rsidP="00247D7E">
    <w:pPr>
      <w:pStyle w:val="Footer"/>
      <w:tabs>
        <w:tab w:val="clear" w:pos="4680"/>
        <w:tab w:val="clear" w:pos="9360"/>
        <w:tab w:val="center" w:pos="2995"/>
      </w:tabs>
      <w:spacing w:before="120"/>
    </w:pPr>
    <w:r>
      <w:t>[4445]</w:t>
    </w:r>
    <w:r>
      <w:tab/>
    </w:r>
    <w:r w:rsidR="007D0A1A">
      <w:fldChar w:fldCharType="begin"/>
    </w:r>
    <w:r w:rsidR="007D0A1A">
      <w:instrText xml:space="preserve"> PAGE  \* MERGEFORMAT </w:instrText>
    </w:r>
    <w:r w:rsidR="007D0A1A">
      <w:fldChar w:fldCharType="separate"/>
    </w:r>
    <w:r w:rsidR="007D0A1A">
      <w:rPr>
        <w:noProof/>
      </w:rPr>
      <w:t>1</w:t>
    </w:r>
    <w:r w:rsidR="007D0A1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56FD" w:rsidRDefault="007E56FD" w:rsidP="009F0C77">
      <w:r>
        <w:separator/>
      </w:r>
    </w:p>
  </w:footnote>
  <w:footnote w:type="continuationSeparator" w:id="0">
    <w:p w:rsidR="007E56FD" w:rsidRDefault="007E56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964CM12"/>
    <w:docVar w:name="CoverBillType" w:val="b"/>
    <w:docVar w:name="docpath" w:val="L:\Council\bills\NBD\11964CM12.DOCX"/>
    <w:docVar w:name="dvBillNumber" w:val="4445"/>
    <w:docVar w:name="dvBillNumberPrefix" w:val="H. "/>
    <w:docVar w:name="dvOriginalBody" w:val="House"/>
    <w:docVar w:name="dvSteno" w:val="NBD"/>
    <w:docVar w:name="NameofBody" w:val="h"/>
    <w:docVar w:name="vgroup2" w:val="Council"/>
  </w:docVars>
  <w:rsids>
    <w:rsidRoot w:val="00DC4A9F"/>
    <w:rsid w:val="00011869"/>
    <w:rsid w:val="00027C6E"/>
    <w:rsid w:val="000B5B79"/>
    <w:rsid w:val="000E1785"/>
    <w:rsid w:val="000F40FA"/>
    <w:rsid w:val="0010776B"/>
    <w:rsid w:val="00133E66"/>
    <w:rsid w:val="001435A3"/>
    <w:rsid w:val="00177CBB"/>
    <w:rsid w:val="001D08F2"/>
    <w:rsid w:val="001D525B"/>
    <w:rsid w:val="001D7F4F"/>
    <w:rsid w:val="001F52AD"/>
    <w:rsid w:val="002321B6"/>
    <w:rsid w:val="00247D7E"/>
    <w:rsid w:val="00250967"/>
    <w:rsid w:val="002543C8"/>
    <w:rsid w:val="00274229"/>
    <w:rsid w:val="00284AAE"/>
    <w:rsid w:val="002A1C62"/>
    <w:rsid w:val="002E1D34"/>
    <w:rsid w:val="002E5912"/>
    <w:rsid w:val="00325348"/>
    <w:rsid w:val="0032732C"/>
    <w:rsid w:val="00336AD0"/>
    <w:rsid w:val="00342A67"/>
    <w:rsid w:val="0037079A"/>
    <w:rsid w:val="003D01E8"/>
    <w:rsid w:val="003E5288"/>
    <w:rsid w:val="003F6D79"/>
    <w:rsid w:val="0041760A"/>
    <w:rsid w:val="004177CA"/>
    <w:rsid w:val="00417C01"/>
    <w:rsid w:val="004809EE"/>
    <w:rsid w:val="004E7D54"/>
    <w:rsid w:val="005273C6"/>
    <w:rsid w:val="00530A69"/>
    <w:rsid w:val="00545593"/>
    <w:rsid w:val="00566080"/>
    <w:rsid w:val="00577C6C"/>
    <w:rsid w:val="005C2FE2"/>
    <w:rsid w:val="005E2BC9"/>
    <w:rsid w:val="00605102"/>
    <w:rsid w:val="006215AA"/>
    <w:rsid w:val="00671B47"/>
    <w:rsid w:val="006852DC"/>
    <w:rsid w:val="006913C9"/>
    <w:rsid w:val="00693FB0"/>
    <w:rsid w:val="0069470D"/>
    <w:rsid w:val="00696714"/>
    <w:rsid w:val="0072620F"/>
    <w:rsid w:val="00734F00"/>
    <w:rsid w:val="00795F6F"/>
    <w:rsid w:val="007A70AE"/>
    <w:rsid w:val="007D0A1A"/>
    <w:rsid w:val="007E56FD"/>
    <w:rsid w:val="007F301D"/>
    <w:rsid w:val="00826F46"/>
    <w:rsid w:val="008362E8"/>
    <w:rsid w:val="00880B78"/>
    <w:rsid w:val="008A1768"/>
    <w:rsid w:val="008F4429"/>
    <w:rsid w:val="0094021A"/>
    <w:rsid w:val="009B757E"/>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3393"/>
    <w:rsid w:val="00CC6B7B"/>
    <w:rsid w:val="00CD2089"/>
    <w:rsid w:val="00D52E23"/>
    <w:rsid w:val="00D73A67"/>
    <w:rsid w:val="00D970A9"/>
    <w:rsid w:val="00DC4A9F"/>
    <w:rsid w:val="00DF3845"/>
    <w:rsid w:val="00E105CC"/>
    <w:rsid w:val="00E41911"/>
    <w:rsid w:val="00E61006"/>
    <w:rsid w:val="00E92EEF"/>
    <w:rsid w:val="00F24442"/>
    <w:rsid w:val="00F50AE3"/>
    <w:rsid w:val="00F67CF1"/>
    <w:rsid w:val="00F840F0"/>
    <w:rsid w:val="00F878F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4D7F44F-CA05-4C5C-9E4E-A289B840B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F30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45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FE280-9D3A-487B-975F-2A088E819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458</Words>
  <Characters>2390</Characters>
  <Application>Microsoft Office Word</Application>
  <DocSecurity>4</DocSecurity>
  <Lines>89</Lines>
  <Paragraphs>29</Paragraphs>
  <ScaleCrop>false</ScaleCrop>
  <Company> </Company>
  <LinksUpToDate>false</LinksUpToDate>
  <CharactersWithSpaces>2831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4445: Attendance of funeral services by inmates - South Carolina Legislature Online</dc:title>
  <dc:subject/>
  <dc:creator>NikiDowney</dc:creator>
  <cp:keywords/>
  <dc:description/>
  <cp:lastModifiedBy>N Cumfer</cp:lastModifiedBy>
  <cp:revision>2</cp:revision>
  <cp:lastPrinted>2011-11-28T13:58:00Z</cp:lastPrinted>
  <dcterms:created xsi:type="dcterms:W3CDTF">2014-11-24T14:23:00Z</dcterms:created>
  <dcterms:modified xsi:type="dcterms:W3CDTF">2014-11-24T14:23:00Z</dcterms:modified>
</cp:coreProperties>
</file>