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4DD" w:rsidRDefault="00AB54DD" w:rsidP="00AB54DD">
      <w:pPr>
        <w:widowControl w:val="0"/>
        <w:jc w:val="center"/>
      </w:pPr>
      <w:bookmarkStart w:id="0" w:name="_GoBack"/>
      <w:bookmarkEnd w:id="0"/>
      <w:r w:rsidRPr="00AB54DD">
        <w:rPr>
          <w:b/>
        </w:rPr>
        <w:t>South Carolina General Assembly</w:t>
      </w:r>
    </w:p>
    <w:p w:rsidR="00AB54DD" w:rsidRDefault="00AB54DD" w:rsidP="00AB54DD">
      <w:pPr>
        <w:widowControl w:val="0"/>
        <w:jc w:val="center"/>
      </w:pPr>
      <w:r>
        <w:t>119th Session, 2011-2012</w:t>
      </w:r>
    </w:p>
    <w:p w:rsidR="00AB54DD" w:rsidRDefault="00AB54DD" w:rsidP="00AB54DD">
      <w:pPr>
        <w:widowControl w:val="0"/>
        <w:jc w:val="left"/>
      </w:pPr>
    </w:p>
    <w:p w:rsidR="00AB54DD" w:rsidRDefault="00AB54DD" w:rsidP="00AB54DD">
      <w:pPr>
        <w:widowControl w:val="0"/>
        <w:jc w:val="left"/>
        <w:rPr>
          <w:b/>
        </w:rPr>
      </w:pPr>
      <w:r w:rsidRPr="00AB54DD">
        <w:rPr>
          <w:b/>
        </w:rPr>
        <w:t>H. 4483</w:t>
      </w:r>
    </w:p>
    <w:p w:rsidR="00AB54DD" w:rsidRDefault="00AB54DD" w:rsidP="00AB54DD">
      <w:pPr>
        <w:widowControl w:val="0"/>
        <w:jc w:val="left"/>
        <w:rPr>
          <w:b/>
        </w:rPr>
      </w:pPr>
    </w:p>
    <w:p w:rsidR="00AB54DD" w:rsidRDefault="00AB54DD" w:rsidP="00AB54DD">
      <w:pPr>
        <w:widowControl w:val="0"/>
        <w:jc w:val="left"/>
      </w:pPr>
      <w:r w:rsidRPr="00AB54DD">
        <w:rPr>
          <w:b/>
        </w:rPr>
        <w:t>STATUS INFORMATION</w:t>
      </w:r>
    </w:p>
    <w:p w:rsidR="00AB54DD" w:rsidRDefault="00AB54DD" w:rsidP="00AB54DD">
      <w:pPr>
        <w:widowControl w:val="0"/>
        <w:jc w:val="left"/>
      </w:pPr>
    </w:p>
    <w:p w:rsidR="00AB54DD" w:rsidRDefault="00AB54DD" w:rsidP="00AB54DD">
      <w:pPr>
        <w:widowControl w:val="0"/>
        <w:jc w:val="left"/>
      </w:pPr>
      <w:r>
        <w:t>General Bill</w:t>
      </w:r>
    </w:p>
    <w:p w:rsidR="00AB54DD" w:rsidRDefault="00AB54DD" w:rsidP="00AB54DD">
      <w:pPr>
        <w:widowControl w:val="0"/>
        <w:jc w:val="left"/>
      </w:pPr>
      <w:r>
        <w:t>Sponsors: Rep. Ballentine</w:t>
      </w:r>
    </w:p>
    <w:p w:rsidR="00AB54DD" w:rsidRDefault="00AB54DD" w:rsidP="00AB54DD">
      <w:pPr>
        <w:widowControl w:val="0"/>
        <w:jc w:val="left"/>
      </w:pPr>
      <w:r>
        <w:t>Document Path: l:\council\bills\nbd\11942dg12.docx</w:t>
      </w:r>
    </w:p>
    <w:p w:rsidR="00AB54DD" w:rsidRDefault="00AB54DD" w:rsidP="00AB54DD">
      <w:pPr>
        <w:widowControl w:val="0"/>
        <w:jc w:val="left"/>
      </w:pPr>
    </w:p>
    <w:p w:rsidR="007D7BA2" w:rsidRDefault="007D7BA2" w:rsidP="00AB54DD">
      <w:pPr>
        <w:widowControl w:val="0"/>
        <w:jc w:val="left"/>
      </w:pPr>
      <w:r>
        <w:t>Introduced in the House on January 10, 2012</w:t>
      </w:r>
    </w:p>
    <w:p w:rsidR="007D7BA2" w:rsidRPr="007D7BA2" w:rsidRDefault="007D7BA2" w:rsidP="00AB54DD">
      <w:pPr>
        <w:widowControl w:val="0"/>
        <w:jc w:val="left"/>
      </w:pPr>
      <w:r>
        <w:t xml:space="preserve">Currently residing in the House Committee on </w:t>
      </w:r>
      <w:r w:rsidRPr="007D7BA2">
        <w:rPr>
          <w:b/>
        </w:rPr>
        <w:t>Ways and Means</w:t>
      </w:r>
    </w:p>
    <w:p w:rsidR="007D7BA2" w:rsidRDefault="007D7BA2" w:rsidP="00AB54DD">
      <w:pPr>
        <w:widowControl w:val="0"/>
        <w:jc w:val="left"/>
      </w:pPr>
    </w:p>
    <w:p w:rsidR="00AB54DD" w:rsidRDefault="00AB54DD" w:rsidP="00AB54DD">
      <w:pPr>
        <w:widowControl w:val="0"/>
        <w:jc w:val="left"/>
      </w:pPr>
      <w:r>
        <w:t xml:space="preserve">Summary: </w:t>
      </w:r>
      <w:r w:rsidR="00BE1A79">
        <w:t>Property tax exemptions</w:t>
      </w:r>
    </w:p>
    <w:p w:rsidR="00AB54DD" w:rsidRDefault="00AB54DD" w:rsidP="00AB54DD">
      <w:pPr>
        <w:widowControl w:val="0"/>
        <w:jc w:val="left"/>
      </w:pPr>
    </w:p>
    <w:p w:rsidR="00AB54DD" w:rsidRDefault="00AB54DD" w:rsidP="00AB54DD">
      <w:pPr>
        <w:widowControl w:val="0"/>
        <w:jc w:val="left"/>
      </w:pPr>
    </w:p>
    <w:p w:rsidR="00AB54DD" w:rsidRDefault="00AB54DD" w:rsidP="00AB54DD">
      <w:pPr>
        <w:widowControl w:val="0"/>
        <w:tabs>
          <w:tab w:val="center" w:pos="590"/>
          <w:tab w:val="center" w:pos="1440"/>
          <w:tab w:val="left" w:pos="1872"/>
          <w:tab w:val="left" w:pos="9187"/>
        </w:tabs>
        <w:jc w:val="left"/>
      </w:pPr>
      <w:r w:rsidRPr="00AB54DD">
        <w:rPr>
          <w:b/>
        </w:rPr>
        <w:t>HISTORY OF LEGISLATIVE ACTIONS</w:t>
      </w:r>
    </w:p>
    <w:p w:rsidR="00AB54DD" w:rsidRDefault="00AB54DD" w:rsidP="00AB54DD">
      <w:pPr>
        <w:widowControl w:val="0"/>
        <w:tabs>
          <w:tab w:val="center" w:pos="590"/>
          <w:tab w:val="center" w:pos="1440"/>
          <w:tab w:val="left" w:pos="1872"/>
          <w:tab w:val="left" w:pos="9187"/>
        </w:tabs>
        <w:jc w:val="left"/>
      </w:pPr>
    </w:p>
    <w:p w:rsidR="00AB54DD" w:rsidRPr="00AB54DD" w:rsidRDefault="00AB54DD" w:rsidP="00AB54DD">
      <w:pPr>
        <w:widowControl w:val="0"/>
        <w:tabs>
          <w:tab w:val="center" w:pos="590"/>
          <w:tab w:val="center" w:pos="1440"/>
          <w:tab w:val="left" w:pos="1872"/>
          <w:tab w:val="left" w:pos="9187"/>
        </w:tabs>
        <w:jc w:val="left"/>
      </w:pPr>
      <w:r w:rsidRPr="00AB54DD">
        <w:rPr>
          <w:u w:val="single"/>
        </w:rPr>
        <w:tab/>
        <w:t>Date</w:t>
      </w:r>
      <w:r w:rsidRPr="00AB54DD">
        <w:rPr>
          <w:u w:val="single"/>
        </w:rPr>
        <w:tab/>
        <w:t>Body</w:t>
      </w:r>
      <w:r w:rsidRPr="00AB54DD">
        <w:rPr>
          <w:u w:val="single"/>
        </w:rPr>
        <w:tab/>
        <w:t>Action Description with journal page number</w:t>
      </w:r>
      <w:r w:rsidRPr="00AB54DD">
        <w:rPr>
          <w:u w:val="single"/>
        </w:rPr>
        <w:tab/>
      </w:r>
    </w:p>
    <w:p w:rsidR="00BA1145" w:rsidRDefault="00BA1145" w:rsidP="00BA1145">
      <w:pPr>
        <w:widowControl w:val="0"/>
        <w:tabs>
          <w:tab w:val="right" w:pos="1008"/>
          <w:tab w:val="left" w:pos="1152"/>
          <w:tab w:val="left" w:pos="1872"/>
          <w:tab w:val="left" w:pos="9187"/>
        </w:tabs>
        <w:ind w:left="2088" w:hanging="2088"/>
        <w:jc w:val="left"/>
      </w:pPr>
      <w:r>
        <w:tab/>
        <w:t>11/29/2011</w:t>
      </w:r>
      <w:r>
        <w:tab/>
        <w:t>House</w:t>
      </w:r>
      <w:r>
        <w:tab/>
      </w:r>
      <w:r w:rsidRPr="000D5C11">
        <w:t>Prefiled</w:t>
      </w:r>
    </w:p>
    <w:p w:rsidR="00BA1145" w:rsidRDefault="00BA1145" w:rsidP="00BA1145">
      <w:pPr>
        <w:widowControl w:val="0"/>
        <w:tabs>
          <w:tab w:val="right" w:pos="1008"/>
          <w:tab w:val="left" w:pos="1152"/>
          <w:tab w:val="left" w:pos="1872"/>
          <w:tab w:val="left" w:pos="9187"/>
        </w:tabs>
        <w:ind w:left="2088" w:hanging="2088"/>
        <w:jc w:val="left"/>
      </w:pPr>
      <w:r>
        <w:tab/>
        <w:t>11/29/2011</w:t>
      </w:r>
      <w:r>
        <w:tab/>
        <w:t>House</w:t>
      </w:r>
      <w:r>
        <w:tab/>
      </w:r>
      <w:r w:rsidRPr="000D5C11">
        <w:t xml:space="preserve">Referred to Committee on </w:t>
      </w:r>
      <w:r w:rsidRPr="000D5C11">
        <w:rPr>
          <w:b/>
        </w:rPr>
        <w:t>Ways and Means</w:t>
      </w:r>
    </w:p>
    <w:p w:rsidR="00BA1145" w:rsidRDefault="00BA1145" w:rsidP="00BA1145">
      <w:pPr>
        <w:widowControl w:val="0"/>
        <w:tabs>
          <w:tab w:val="right" w:pos="1008"/>
          <w:tab w:val="left" w:pos="1152"/>
          <w:tab w:val="left" w:pos="1872"/>
          <w:tab w:val="left" w:pos="9187"/>
        </w:tabs>
        <w:ind w:left="2088" w:hanging="2088"/>
        <w:jc w:val="left"/>
      </w:pPr>
      <w:r>
        <w:tab/>
        <w:t>1/10/2012</w:t>
      </w:r>
      <w:r>
        <w:tab/>
        <w:t>House</w:t>
      </w:r>
      <w:r>
        <w:tab/>
      </w:r>
      <w:r w:rsidRPr="000D5C11">
        <w:t>Introduced and read first time (</w:t>
      </w:r>
      <w:hyperlink r:id="rId7" w:history="1">
        <w:r w:rsidRPr="000D5C11">
          <w:rPr>
            <w:rStyle w:val="Hyperlink"/>
          </w:rPr>
          <w:t>House Journal</w:t>
        </w:r>
        <w:r w:rsidRPr="000D5C11">
          <w:rPr>
            <w:rStyle w:val="Hyperlink"/>
          </w:rPr>
          <w:noBreakHyphen/>
          <w:t>page 57</w:t>
        </w:r>
      </w:hyperlink>
      <w:r w:rsidRPr="000D5C11">
        <w:t>)</w:t>
      </w:r>
    </w:p>
    <w:p w:rsidR="00BA1145" w:rsidRDefault="00BA1145" w:rsidP="00BA1145">
      <w:pPr>
        <w:widowControl w:val="0"/>
        <w:tabs>
          <w:tab w:val="right" w:pos="1008"/>
          <w:tab w:val="left" w:pos="1152"/>
          <w:tab w:val="left" w:pos="1872"/>
          <w:tab w:val="left" w:pos="9187"/>
        </w:tabs>
        <w:ind w:left="2088" w:hanging="2088"/>
        <w:jc w:val="left"/>
      </w:pPr>
      <w:r>
        <w:tab/>
        <w:t>1/10/2012</w:t>
      </w:r>
      <w:r>
        <w:tab/>
        <w:t>House</w:t>
      </w:r>
      <w:r>
        <w:tab/>
      </w:r>
      <w:r w:rsidRPr="000D5C11">
        <w:t>Referred</w:t>
      </w:r>
      <w:r>
        <w:t xml:space="preserve"> to Committee on </w:t>
      </w:r>
      <w:r w:rsidRPr="000D5C11">
        <w:rPr>
          <w:b/>
        </w:rPr>
        <w:t>Ways and Means</w:t>
      </w:r>
      <w:r>
        <w:t xml:space="preserve"> </w:t>
      </w:r>
      <w:r w:rsidRPr="000D5C11">
        <w:t>(</w:t>
      </w:r>
      <w:hyperlink r:id="rId8" w:history="1">
        <w:r w:rsidRPr="000D5C11">
          <w:rPr>
            <w:rStyle w:val="Hyperlink"/>
          </w:rPr>
          <w:t>House Journal</w:t>
        </w:r>
        <w:r w:rsidRPr="000D5C11">
          <w:rPr>
            <w:rStyle w:val="Hyperlink"/>
          </w:rPr>
          <w:noBreakHyphen/>
          <w:t>page 57</w:t>
        </w:r>
      </w:hyperlink>
      <w:r w:rsidRPr="000D5C11">
        <w:t>)</w:t>
      </w:r>
    </w:p>
    <w:p w:rsidR="00BA1145" w:rsidRDefault="00BA1145" w:rsidP="00BA1145">
      <w:pPr>
        <w:widowControl w:val="0"/>
        <w:tabs>
          <w:tab w:val="right" w:pos="1008"/>
          <w:tab w:val="left" w:pos="1152"/>
          <w:tab w:val="left" w:pos="1872"/>
          <w:tab w:val="left" w:pos="9187"/>
        </w:tabs>
        <w:ind w:left="2088" w:hanging="2088"/>
        <w:jc w:val="left"/>
      </w:pPr>
    </w:p>
    <w:p w:rsidR="00AB54DD" w:rsidRPr="00AB54DD" w:rsidRDefault="00AB54DD" w:rsidP="00AB54DD">
      <w:pPr>
        <w:widowControl w:val="0"/>
        <w:tabs>
          <w:tab w:val="right" w:pos="1008"/>
          <w:tab w:val="left" w:pos="1152"/>
          <w:tab w:val="left" w:pos="1872"/>
          <w:tab w:val="left" w:pos="9187"/>
        </w:tabs>
        <w:ind w:left="2088" w:hanging="2088"/>
        <w:jc w:val="left"/>
      </w:pPr>
    </w:p>
    <w:p w:rsidR="00AB54DD" w:rsidRDefault="00AB54DD" w:rsidP="00AB54DD">
      <w:pPr>
        <w:widowControl w:val="0"/>
        <w:jc w:val="left"/>
      </w:pPr>
      <w:r w:rsidRPr="00AB54DD">
        <w:rPr>
          <w:b/>
        </w:rPr>
        <w:t>VERSIONS OF THIS BILL</w:t>
      </w:r>
    </w:p>
    <w:p w:rsidR="00AB54DD" w:rsidRDefault="00AB54DD" w:rsidP="00AB54DD">
      <w:pPr>
        <w:widowControl w:val="0"/>
        <w:jc w:val="left"/>
      </w:pPr>
    </w:p>
    <w:p w:rsidR="00AB54DD" w:rsidRDefault="001D0BC1" w:rsidP="00AB54DD">
      <w:pPr>
        <w:widowControl w:val="0"/>
        <w:jc w:val="left"/>
      </w:pPr>
      <w:hyperlink r:id="rId9" w:history="1">
        <w:r w:rsidR="00AB54DD">
          <w:rPr>
            <w:rStyle w:val="Hyperlink"/>
          </w:rPr>
          <w:t>11/29/2011</w:t>
        </w:r>
      </w:hyperlink>
    </w:p>
    <w:p w:rsidR="00AB54DD" w:rsidRDefault="00AB54DD" w:rsidP="00AB54DD"/>
    <w:p w:rsidR="00AB54DD" w:rsidRDefault="00AB54DD" w:rsidP="00AB54DD">
      <w:pPr>
        <w:sectPr w:rsidR="00AB54DD" w:rsidSect="00AB54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9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54211"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45057">
        <w:rPr>
          <w:color w:val="000000" w:themeColor="text1"/>
          <w:u w:color="000000" w:themeColor="text1"/>
        </w:rPr>
        <w:t>TO AMEND SECTION 12</w:t>
      </w:r>
      <w:r w:rsidRPr="00345057">
        <w:rPr>
          <w:color w:val="000000" w:themeColor="text1"/>
          <w:u w:color="000000" w:themeColor="text1"/>
        </w:rPr>
        <w:noBreakHyphen/>
        <w:t>37</w:t>
      </w:r>
      <w:r w:rsidRPr="00345057">
        <w:rPr>
          <w:color w:val="000000" w:themeColor="text1"/>
          <w:u w:color="000000" w:themeColor="text1"/>
        </w:rPr>
        <w:noBreakHyphen/>
        <w:t>220</w:t>
      </w:r>
      <w:r w:rsidR="00F9076D">
        <w:rPr>
          <w:color w:val="000000" w:themeColor="text1"/>
          <w:u w:color="000000" w:themeColor="text1"/>
        </w:rPr>
        <w:t>,</w:t>
      </w:r>
      <w:r w:rsidRPr="00345057">
        <w:rPr>
          <w:color w:val="000000" w:themeColor="text1"/>
          <w:u w:color="000000" w:themeColor="text1"/>
        </w:rPr>
        <w:t xml:space="preserve"> </w:t>
      </w:r>
      <w:r w:rsidR="00F9076D" w:rsidRPr="00345057">
        <w:rPr>
          <w:color w:val="000000" w:themeColor="text1"/>
          <w:u w:color="000000" w:themeColor="text1"/>
        </w:rPr>
        <w:t>AS AMENDED,</w:t>
      </w:r>
      <w:r w:rsidR="00F9076D">
        <w:rPr>
          <w:color w:val="000000" w:themeColor="text1"/>
          <w:u w:color="000000" w:themeColor="text1"/>
        </w:rPr>
        <w:t xml:space="preserve"> </w:t>
      </w:r>
      <w:r w:rsidRPr="00345057">
        <w:rPr>
          <w:color w:val="000000" w:themeColor="text1"/>
          <w:u w:color="000000" w:themeColor="text1"/>
        </w:rPr>
        <w:t>CODE OF LAWS OF SOUTH CAROLINA, 1976, RELATING TO PROPERTY TAX EXEMPTIONS, SO AS TO EXEMPT THE DWELLING HOUSE AND A LOT NOT TO EXCEED ONE ACRE OF LAND OWNED BY A PERSON WITH DEMENTIA, SO LONG AS THE PERSON WITH DEMENTIA RESIDES AND IS DOMICILED IN THE DWELLING HOUSE.</w:t>
      </w:r>
    </w:p>
    <w:p w:rsidR="00366970" w:rsidRDefault="0036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970" w:rsidRDefault="0036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5057">
        <w:rPr>
          <w:color w:val="000000" w:themeColor="text1"/>
          <w:u w:color="000000" w:themeColor="text1"/>
        </w:rPr>
        <w:t>1.</w:t>
      </w:r>
      <w:r>
        <w:rPr>
          <w:color w:val="000000" w:themeColor="text1"/>
          <w:u w:color="000000" w:themeColor="text1"/>
        </w:rPr>
        <w:tab/>
      </w:r>
      <w:r w:rsidRPr="00345057">
        <w:rPr>
          <w:color w:val="000000" w:themeColor="text1"/>
          <w:u w:color="000000" w:themeColor="text1"/>
        </w:rPr>
        <w:t>Section 12</w:t>
      </w:r>
      <w:r w:rsidRPr="00345057">
        <w:rPr>
          <w:color w:val="000000" w:themeColor="text1"/>
          <w:u w:color="000000" w:themeColor="text1"/>
        </w:rPr>
        <w:noBreakHyphen/>
        <w:t>37</w:t>
      </w:r>
      <w:r w:rsidRPr="00345057">
        <w:rPr>
          <w:color w:val="000000" w:themeColor="text1"/>
          <w:u w:color="000000" w:themeColor="text1"/>
        </w:rPr>
        <w:noBreakHyphen/>
        <w:t>220(B)(2) of the 1976 Code, as last amended by Act 175 of 2010, is further amended by adding an appropriately numbered subsubitem at the end to read:</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5057">
        <w:rPr>
          <w:color w:val="000000" w:themeColor="text1"/>
          <w:u w:color="000000" w:themeColor="text1"/>
        </w:rPr>
        <w:t>“(  )</w:t>
      </w:r>
      <w:r w:rsidRPr="00345057">
        <w:rPr>
          <w:color w:val="000000" w:themeColor="text1"/>
          <w:u w:color="000000" w:themeColor="text1"/>
        </w:rPr>
        <w:tab/>
        <w:t>The exemption allowed by this subitem also extends to the dwelling house and a lot not to exceed one acre of land owned in fee or for life, or jointly with a spouse, by a person with dementia, without regard to ambulatory difficulties, so long as the person with dementia resides and is domiciled in the dwelling house.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 doctor’s statement is required stating that the person suffers from dementia.”</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45057">
        <w:rPr>
          <w:color w:val="000000" w:themeColor="text1"/>
          <w:u w:color="000000" w:themeColor="text1"/>
        </w:rPr>
        <w:t>2</w:t>
      </w:r>
      <w:r w:rsidR="00366970">
        <w:t>.</w:t>
      </w:r>
      <w:r w:rsidR="00366970">
        <w:tab/>
        <w:t>This act takes effect upon approval by the Governor.</w:t>
      </w:r>
    </w:p>
    <w:p w:rsidR="001F4B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B87" w:rsidRDefault="001F4B87" w:rsidP="00AB54DD">
      <w:pPr>
        <w:suppressAutoHyphens/>
      </w:pPr>
    </w:p>
    <w:sectPr w:rsidR="001F4B87" w:rsidSect="00AB54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76D" w:rsidRDefault="00F9076D" w:rsidP="009F0C77">
      <w:r>
        <w:separator/>
      </w:r>
    </w:p>
  </w:endnote>
  <w:endnote w:type="continuationSeparator" w:id="0">
    <w:p w:rsidR="00F9076D" w:rsidRDefault="00F907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E899C7-93C5-45F7-B0B1-90E8AB857FB8}"/>
    <w:embedBold r:id="rId2" w:fontKey="{4093B3EB-B243-4DA9-9FCB-E4EA5E3DC2CE}"/>
  </w:font>
  <w:font w:name="Calibri">
    <w:panose1 w:val="020F0502020204030204"/>
    <w:charset w:val="00"/>
    <w:family w:val="swiss"/>
    <w:pitch w:val="variable"/>
    <w:sig w:usb0="E10002FF" w:usb1="4000ACFF" w:usb2="00000009" w:usb3="00000000" w:csb0="0000019F" w:csb1="00000000"/>
    <w:embedRegular r:id="rId3" w:fontKey="{F57153E7-5DAC-4E43-8486-158F8CB19CAE}"/>
  </w:font>
  <w:font w:name="Tahoma">
    <w:panose1 w:val="020B0604030504040204"/>
    <w:charset w:val="00"/>
    <w:family w:val="swiss"/>
    <w:pitch w:val="variable"/>
    <w:sig w:usb0="21002A87" w:usb1="80000000" w:usb2="00000008" w:usb3="00000000" w:csb0="000101FF" w:csb1="00000000"/>
    <w:embedRegular r:id="rId4" w:fontKey="{4C569FA4-939C-4436-B870-EF7529D0AF34}"/>
  </w:font>
  <w:font w:name="Cambria">
    <w:panose1 w:val="02040503050406030204"/>
    <w:charset w:val="00"/>
    <w:family w:val="roman"/>
    <w:pitch w:val="variable"/>
    <w:sig w:usb0="E00002FF" w:usb1="400004FF" w:usb2="00000000" w:usb3="00000000" w:csb0="0000019F" w:csb1="00000000"/>
    <w:embedRegular r:id="rId5" w:fontKey="{15D02924-AABA-4A59-B4AF-864C159BF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DD" w:rsidRPr="001F4B87" w:rsidRDefault="00AB54DD" w:rsidP="001F4B87">
    <w:pPr>
      <w:pStyle w:val="Footer"/>
      <w:tabs>
        <w:tab w:val="clear" w:pos="4680"/>
        <w:tab w:val="clear" w:pos="9360"/>
        <w:tab w:val="center" w:pos="2995"/>
      </w:tabs>
      <w:spacing w:before="120"/>
    </w:pPr>
    <w:r>
      <w:t>[4483]</w:t>
    </w:r>
    <w:r>
      <w:tab/>
    </w:r>
    <w:r w:rsidR="001D0BC1">
      <w:fldChar w:fldCharType="begin"/>
    </w:r>
    <w:r w:rsidR="001D0BC1">
      <w:instrText xml:space="preserve"> PAGE  \* MERGEFORMAT </w:instrText>
    </w:r>
    <w:r w:rsidR="001D0BC1">
      <w:fldChar w:fldCharType="separate"/>
    </w:r>
    <w:r w:rsidR="001D0BC1">
      <w:rPr>
        <w:noProof/>
      </w:rPr>
      <w:t>1</w:t>
    </w:r>
    <w:r w:rsidR="001D0B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76D" w:rsidRDefault="00F9076D" w:rsidP="009F0C77">
      <w:r>
        <w:separator/>
      </w:r>
    </w:p>
  </w:footnote>
  <w:footnote w:type="continuationSeparator" w:id="0">
    <w:p w:rsidR="00F9076D" w:rsidRDefault="00F907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2DG12"/>
    <w:docVar w:name="CoverBillType" w:val="b"/>
    <w:docVar w:name="docpath" w:val="L:\Council\bills\NBD\11942DG12.DOCX"/>
    <w:docVar w:name="dvBillNumber" w:val="4483"/>
    <w:docVar w:name="dvBillNumberPrefix" w:val="H. "/>
    <w:docVar w:name="dvOriginalBody" w:val="House"/>
    <w:docVar w:name="dvSteno" w:val="NBD"/>
    <w:docVar w:name="NameofBody" w:val="h"/>
    <w:docVar w:name="vgroup2" w:val="Council"/>
  </w:docVars>
  <w:rsids>
    <w:rsidRoot w:val="007628AE"/>
    <w:rsid w:val="00011869"/>
    <w:rsid w:val="00086F19"/>
    <w:rsid w:val="000E1785"/>
    <w:rsid w:val="000F40FA"/>
    <w:rsid w:val="0010776B"/>
    <w:rsid w:val="001109E6"/>
    <w:rsid w:val="00133E66"/>
    <w:rsid w:val="001435A3"/>
    <w:rsid w:val="001B19F6"/>
    <w:rsid w:val="001C5BF9"/>
    <w:rsid w:val="001D08F2"/>
    <w:rsid w:val="001D0BC1"/>
    <w:rsid w:val="001D525B"/>
    <w:rsid w:val="001D7F4F"/>
    <w:rsid w:val="001F4B87"/>
    <w:rsid w:val="00201D98"/>
    <w:rsid w:val="002321B6"/>
    <w:rsid w:val="00250967"/>
    <w:rsid w:val="002543C8"/>
    <w:rsid w:val="00265827"/>
    <w:rsid w:val="00284AAE"/>
    <w:rsid w:val="002E5912"/>
    <w:rsid w:val="00325348"/>
    <w:rsid w:val="0032732C"/>
    <w:rsid w:val="00336AD0"/>
    <w:rsid w:val="00366970"/>
    <w:rsid w:val="0037079A"/>
    <w:rsid w:val="003A2FF0"/>
    <w:rsid w:val="003B58A8"/>
    <w:rsid w:val="003D01E8"/>
    <w:rsid w:val="003E5288"/>
    <w:rsid w:val="003F6D79"/>
    <w:rsid w:val="0041760A"/>
    <w:rsid w:val="00417C01"/>
    <w:rsid w:val="004204A3"/>
    <w:rsid w:val="004809EE"/>
    <w:rsid w:val="004E7D54"/>
    <w:rsid w:val="005273C6"/>
    <w:rsid w:val="00530A69"/>
    <w:rsid w:val="00545593"/>
    <w:rsid w:val="00577C6C"/>
    <w:rsid w:val="005C2FE2"/>
    <w:rsid w:val="005E2BC9"/>
    <w:rsid w:val="005E4733"/>
    <w:rsid w:val="00605102"/>
    <w:rsid w:val="006215AA"/>
    <w:rsid w:val="00632C81"/>
    <w:rsid w:val="006913C9"/>
    <w:rsid w:val="0069470D"/>
    <w:rsid w:val="00734F00"/>
    <w:rsid w:val="007628AE"/>
    <w:rsid w:val="00763F00"/>
    <w:rsid w:val="007A70AE"/>
    <w:rsid w:val="007D7BA2"/>
    <w:rsid w:val="008362E8"/>
    <w:rsid w:val="008A1768"/>
    <w:rsid w:val="008F4429"/>
    <w:rsid w:val="008F4AEC"/>
    <w:rsid w:val="0094021A"/>
    <w:rsid w:val="00954211"/>
    <w:rsid w:val="009C6A0B"/>
    <w:rsid w:val="009F0C77"/>
    <w:rsid w:val="009F4DD1"/>
    <w:rsid w:val="00A41684"/>
    <w:rsid w:val="00A64E80"/>
    <w:rsid w:val="00A72BCD"/>
    <w:rsid w:val="00A741D9"/>
    <w:rsid w:val="00A833AB"/>
    <w:rsid w:val="00A9741D"/>
    <w:rsid w:val="00AB54DD"/>
    <w:rsid w:val="00AD4B17"/>
    <w:rsid w:val="00B412D4"/>
    <w:rsid w:val="00BA1145"/>
    <w:rsid w:val="00BE1A79"/>
    <w:rsid w:val="00BE3C22"/>
    <w:rsid w:val="00C0345E"/>
    <w:rsid w:val="00C3483A"/>
    <w:rsid w:val="00C74E9D"/>
    <w:rsid w:val="00C82FD3"/>
    <w:rsid w:val="00C92819"/>
    <w:rsid w:val="00CC6B7B"/>
    <w:rsid w:val="00CD2089"/>
    <w:rsid w:val="00D471D8"/>
    <w:rsid w:val="00D73A67"/>
    <w:rsid w:val="00D970A9"/>
    <w:rsid w:val="00DA26CB"/>
    <w:rsid w:val="00DF3845"/>
    <w:rsid w:val="00E052FA"/>
    <w:rsid w:val="00E41911"/>
    <w:rsid w:val="00E92EEF"/>
    <w:rsid w:val="00F24442"/>
    <w:rsid w:val="00F50AE3"/>
    <w:rsid w:val="00F67CF1"/>
    <w:rsid w:val="00F840F0"/>
    <w:rsid w:val="00F9076D"/>
    <w:rsid w:val="00FB0D0D"/>
    <w:rsid w:val="00FB43B4"/>
    <w:rsid w:val="00FB4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74A3B3-3642-461F-8201-620E0887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4211"/>
    <w:rPr>
      <w:rFonts w:ascii="Tahoma" w:hAnsi="Tahoma" w:cs="Tahoma"/>
      <w:sz w:val="16"/>
      <w:szCs w:val="16"/>
    </w:rPr>
  </w:style>
  <w:style w:type="character" w:customStyle="1" w:styleId="BalloonTextChar">
    <w:name w:val="Balloon Text Char"/>
    <w:basedOn w:val="DefaultParagraphFont"/>
    <w:link w:val="BalloonText"/>
    <w:uiPriority w:val="99"/>
    <w:semiHidden/>
    <w:rsid w:val="00954211"/>
    <w:rPr>
      <w:rFonts w:ascii="Tahoma" w:eastAsia="Times New Roman" w:hAnsi="Tahoma" w:cs="Tahoma"/>
      <w:sz w:val="16"/>
      <w:szCs w:val="16"/>
    </w:rPr>
  </w:style>
  <w:style w:type="character" w:styleId="Hyperlink">
    <w:name w:val="Hyperlink"/>
    <w:basedOn w:val="DefaultParagraphFont"/>
    <w:uiPriority w:val="99"/>
    <w:unhideWhenUsed/>
    <w:rsid w:val="00AB5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3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AF75-D129-4BC4-9E40-84691350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332</Words>
  <Characters>1672</Characters>
  <Application>Microsoft Office Word</Application>
  <DocSecurity>4</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4483: Property tax exemptions - South Carolina Legislature Online</dc:title>
  <dc:subject/>
  <dc:creator>NikiDowney</dc:creator>
  <cp:keywords/>
  <dc:description/>
  <cp:lastModifiedBy>N Cumfer</cp:lastModifiedBy>
  <cp:revision>2</cp:revision>
  <cp:lastPrinted>2011-10-06T19:01:00Z</cp:lastPrinted>
  <dcterms:created xsi:type="dcterms:W3CDTF">2014-11-24T14:24:00Z</dcterms:created>
  <dcterms:modified xsi:type="dcterms:W3CDTF">2014-11-24T14:24:00Z</dcterms:modified>
</cp:coreProperties>
</file>