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344" w:rsidRDefault="00425344" w:rsidP="00425344">
      <w:pPr>
        <w:widowControl w:val="0"/>
        <w:jc w:val="center"/>
      </w:pPr>
      <w:bookmarkStart w:id="0" w:name="_GoBack"/>
      <w:bookmarkEnd w:id="0"/>
      <w:r w:rsidRPr="00425344">
        <w:rPr>
          <w:b/>
        </w:rPr>
        <w:t>South Carolina General Assembly</w:t>
      </w:r>
    </w:p>
    <w:p w:rsidR="00425344" w:rsidRDefault="00425344" w:rsidP="00425344">
      <w:pPr>
        <w:widowControl w:val="0"/>
        <w:jc w:val="center"/>
      </w:pPr>
      <w:r>
        <w:t>119th Session, 2011-2012</w:t>
      </w:r>
    </w:p>
    <w:p w:rsidR="00425344" w:rsidRDefault="00425344" w:rsidP="00425344">
      <w:pPr>
        <w:widowControl w:val="0"/>
        <w:jc w:val="left"/>
      </w:pPr>
    </w:p>
    <w:p w:rsidR="00425344" w:rsidRDefault="00425344" w:rsidP="00425344">
      <w:pPr>
        <w:widowControl w:val="0"/>
        <w:jc w:val="left"/>
        <w:rPr>
          <w:b/>
        </w:rPr>
      </w:pPr>
      <w:r w:rsidRPr="00425344">
        <w:rPr>
          <w:b/>
        </w:rPr>
        <w:t>H. 4765</w:t>
      </w:r>
    </w:p>
    <w:p w:rsidR="00425344" w:rsidRDefault="00425344" w:rsidP="00425344">
      <w:pPr>
        <w:widowControl w:val="0"/>
        <w:jc w:val="left"/>
        <w:rPr>
          <w:b/>
        </w:rPr>
      </w:pPr>
    </w:p>
    <w:p w:rsidR="00425344" w:rsidRDefault="00425344" w:rsidP="00425344">
      <w:pPr>
        <w:widowControl w:val="0"/>
        <w:jc w:val="left"/>
      </w:pPr>
      <w:r w:rsidRPr="00425344">
        <w:rPr>
          <w:b/>
        </w:rPr>
        <w:t>STATUS INFORMATION</w:t>
      </w:r>
    </w:p>
    <w:p w:rsidR="00425344" w:rsidRDefault="00425344" w:rsidP="00425344">
      <w:pPr>
        <w:widowControl w:val="0"/>
        <w:jc w:val="left"/>
      </w:pPr>
    </w:p>
    <w:p w:rsidR="00425344" w:rsidRDefault="00425344" w:rsidP="00425344">
      <w:pPr>
        <w:widowControl w:val="0"/>
        <w:jc w:val="left"/>
      </w:pPr>
      <w:r>
        <w:t>House Resolution</w:t>
      </w:r>
    </w:p>
    <w:p w:rsidR="00425344" w:rsidRDefault="00425344" w:rsidP="00425344">
      <w:pPr>
        <w:widowControl w:val="0"/>
        <w:jc w:val="left"/>
      </w:pPr>
      <w:r>
        <w:t>Sponsors: Rep. Bingham</w:t>
      </w:r>
    </w:p>
    <w:p w:rsidR="00425344" w:rsidRDefault="00425344" w:rsidP="00425344">
      <w:pPr>
        <w:widowControl w:val="0"/>
        <w:jc w:val="left"/>
      </w:pPr>
      <w:r>
        <w:t>Document Path: l:\council\bills\rm\1421cm12.docx</w:t>
      </w:r>
    </w:p>
    <w:p w:rsidR="00B47F69" w:rsidRDefault="00B47F69" w:rsidP="00425344">
      <w:pPr>
        <w:widowControl w:val="0"/>
        <w:jc w:val="left"/>
      </w:pPr>
      <w:r>
        <w:t>Companion/Similar bill(s): 1203</w:t>
      </w:r>
    </w:p>
    <w:p w:rsidR="00425344" w:rsidRDefault="00425344" w:rsidP="00425344">
      <w:pPr>
        <w:widowControl w:val="0"/>
        <w:jc w:val="left"/>
      </w:pPr>
    </w:p>
    <w:p w:rsidR="00425344" w:rsidRDefault="00425344" w:rsidP="00425344">
      <w:pPr>
        <w:widowControl w:val="0"/>
        <w:jc w:val="left"/>
      </w:pPr>
      <w:r>
        <w:t>Introduced in the House on February 9, 2012</w:t>
      </w:r>
    </w:p>
    <w:p w:rsidR="00425344" w:rsidRDefault="00425344" w:rsidP="00425344">
      <w:pPr>
        <w:widowControl w:val="0"/>
        <w:jc w:val="left"/>
      </w:pPr>
      <w:r>
        <w:t>Adopted by the House on February 9, 2012</w:t>
      </w:r>
    </w:p>
    <w:p w:rsidR="00425344" w:rsidRDefault="00425344" w:rsidP="00425344">
      <w:pPr>
        <w:widowControl w:val="0"/>
        <w:jc w:val="left"/>
      </w:pPr>
    </w:p>
    <w:p w:rsidR="00425344" w:rsidRDefault="00425344" w:rsidP="00425344">
      <w:pPr>
        <w:widowControl w:val="0"/>
        <w:jc w:val="left"/>
      </w:pPr>
      <w:r>
        <w:t xml:space="preserve">Summary: </w:t>
      </w:r>
      <w:r w:rsidR="006075A9">
        <w:t>Pauline Rivers Jordan</w:t>
      </w:r>
    </w:p>
    <w:p w:rsidR="00425344" w:rsidRDefault="00425344" w:rsidP="00425344">
      <w:pPr>
        <w:widowControl w:val="0"/>
        <w:jc w:val="left"/>
      </w:pPr>
    </w:p>
    <w:p w:rsidR="00425344" w:rsidRDefault="00425344" w:rsidP="00425344">
      <w:pPr>
        <w:widowControl w:val="0"/>
        <w:jc w:val="left"/>
      </w:pPr>
    </w:p>
    <w:p w:rsidR="00425344" w:rsidRDefault="00425344" w:rsidP="00425344">
      <w:pPr>
        <w:widowControl w:val="0"/>
        <w:tabs>
          <w:tab w:val="center" w:pos="590"/>
          <w:tab w:val="center" w:pos="1440"/>
          <w:tab w:val="left" w:pos="1872"/>
          <w:tab w:val="left" w:pos="9187"/>
        </w:tabs>
        <w:jc w:val="left"/>
      </w:pPr>
      <w:r w:rsidRPr="00425344">
        <w:rPr>
          <w:b/>
        </w:rPr>
        <w:t>HISTORY OF LEGISLATIVE ACTIONS</w:t>
      </w:r>
    </w:p>
    <w:p w:rsidR="00425344" w:rsidRDefault="00425344" w:rsidP="00425344">
      <w:pPr>
        <w:widowControl w:val="0"/>
        <w:tabs>
          <w:tab w:val="center" w:pos="590"/>
          <w:tab w:val="center" w:pos="1440"/>
          <w:tab w:val="left" w:pos="1872"/>
          <w:tab w:val="left" w:pos="9187"/>
        </w:tabs>
        <w:jc w:val="left"/>
      </w:pPr>
    </w:p>
    <w:p w:rsidR="00425344" w:rsidRPr="00425344" w:rsidRDefault="00425344" w:rsidP="00425344">
      <w:pPr>
        <w:widowControl w:val="0"/>
        <w:tabs>
          <w:tab w:val="center" w:pos="590"/>
          <w:tab w:val="center" w:pos="1440"/>
          <w:tab w:val="left" w:pos="1872"/>
          <w:tab w:val="left" w:pos="9187"/>
        </w:tabs>
        <w:jc w:val="left"/>
      </w:pPr>
      <w:r w:rsidRPr="00425344">
        <w:rPr>
          <w:u w:val="single"/>
        </w:rPr>
        <w:tab/>
        <w:t>Date</w:t>
      </w:r>
      <w:r w:rsidRPr="00425344">
        <w:rPr>
          <w:u w:val="single"/>
        </w:rPr>
        <w:tab/>
        <w:t>Body</w:t>
      </w:r>
      <w:r w:rsidRPr="00425344">
        <w:rPr>
          <w:u w:val="single"/>
        </w:rPr>
        <w:tab/>
        <w:t>Action Description with journal page number</w:t>
      </w:r>
      <w:r w:rsidRPr="00425344">
        <w:rPr>
          <w:u w:val="single"/>
        </w:rPr>
        <w:tab/>
      </w:r>
    </w:p>
    <w:p w:rsidR="002A2F6F" w:rsidRDefault="002A2F6F" w:rsidP="002A2F6F">
      <w:pPr>
        <w:widowControl w:val="0"/>
        <w:tabs>
          <w:tab w:val="right" w:pos="1008"/>
          <w:tab w:val="left" w:pos="1152"/>
          <w:tab w:val="left" w:pos="1872"/>
          <w:tab w:val="left" w:pos="9187"/>
        </w:tabs>
        <w:ind w:left="2088" w:hanging="2088"/>
        <w:jc w:val="left"/>
      </w:pPr>
      <w:r>
        <w:tab/>
        <w:t>2/9/2012</w:t>
      </w:r>
      <w:r>
        <w:tab/>
        <w:t>House</w:t>
      </w:r>
      <w:r>
        <w:tab/>
      </w:r>
      <w:r w:rsidRPr="002D24DA">
        <w:t>Introduced and adopted (</w:t>
      </w:r>
      <w:hyperlink r:id="rId7" w:history="1">
        <w:r w:rsidRPr="002D24DA">
          <w:rPr>
            <w:rStyle w:val="Hyperlink"/>
          </w:rPr>
          <w:t>House Journal</w:t>
        </w:r>
        <w:r w:rsidRPr="002D24DA">
          <w:rPr>
            <w:rStyle w:val="Hyperlink"/>
          </w:rPr>
          <w:noBreakHyphen/>
          <w:t>page 10</w:t>
        </w:r>
      </w:hyperlink>
      <w:r w:rsidRPr="002D24DA">
        <w:t>)</w:t>
      </w:r>
    </w:p>
    <w:p w:rsidR="002A2F6F" w:rsidRDefault="002A2F6F" w:rsidP="002A2F6F">
      <w:pPr>
        <w:widowControl w:val="0"/>
        <w:tabs>
          <w:tab w:val="right" w:pos="1008"/>
          <w:tab w:val="left" w:pos="1152"/>
          <w:tab w:val="left" w:pos="1872"/>
          <w:tab w:val="left" w:pos="9187"/>
        </w:tabs>
        <w:ind w:left="2088" w:hanging="2088"/>
        <w:jc w:val="left"/>
      </w:pPr>
    </w:p>
    <w:p w:rsidR="00425344" w:rsidRPr="00425344" w:rsidRDefault="00425344" w:rsidP="00425344">
      <w:pPr>
        <w:widowControl w:val="0"/>
        <w:tabs>
          <w:tab w:val="right" w:pos="1008"/>
          <w:tab w:val="left" w:pos="1152"/>
          <w:tab w:val="left" w:pos="1872"/>
          <w:tab w:val="left" w:pos="9187"/>
        </w:tabs>
        <w:ind w:left="2088" w:hanging="2088"/>
        <w:jc w:val="left"/>
      </w:pPr>
    </w:p>
    <w:p w:rsidR="00425344" w:rsidRDefault="00425344" w:rsidP="00425344">
      <w:r w:rsidRPr="00425344">
        <w:rPr>
          <w:b/>
        </w:rPr>
        <w:t>VERSIONS OF THIS BILL</w:t>
      </w:r>
    </w:p>
    <w:p w:rsidR="00425344" w:rsidRDefault="00425344" w:rsidP="00425344"/>
    <w:p w:rsidR="00425344" w:rsidRDefault="002D690F" w:rsidP="00425344">
      <w:hyperlink r:id="rId8" w:history="1">
        <w:r w:rsidR="00425344">
          <w:rPr>
            <w:rStyle w:val="Hyperlink"/>
          </w:rPr>
          <w:t>2/9/2012</w:t>
        </w:r>
      </w:hyperlink>
    </w:p>
    <w:p w:rsidR="00425344" w:rsidRDefault="00425344" w:rsidP="00425344"/>
    <w:p w:rsidR="00425344" w:rsidRDefault="00425344" w:rsidP="00425344">
      <w:pPr>
        <w:sectPr w:rsidR="00425344" w:rsidSect="0042534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060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AF9" w:rsidRDefault="00F73A3F" w:rsidP="00E0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04AF9">
        <w:t>EXPRESS THE PROFOUND SORROW OF THE MEMBERS OF THE SOUT</w:t>
      </w:r>
      <w:r w:rsidR="0025706F">
        <w:t xml:space="preserve">H CAROLINA HOUSE OF REPRESENTATIVES UPON THE DEATH OF </w:t>
      </w:r>
      <w:r w:rsidR="004B0CA9">
        <w:t>PAULINE RIVERS JORDAN</w:t>
      </w:r>
      <w:r w:rsidR="0025706F">
        <w:t xml:space="preserve"> OF </w:t>
      </w:r>
      <w:r w:rsidR="004B0CA9">
        <w:t>LEXINGTON COUNTY</w:t>
      </w:r>
      <w:r w:rsidR="00E04AF9">
        <w:t xml:space="preserve"> AND TO EXTEND THE DEEPEST SYMPATHY TO HER FAMILY AND MANY FRIENDS.</w:t>
      </w:r>
    </w:p>
    <w:p w:rsidR="00590603" w:rsidRDefault="00590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0AD3" w:rsidRDefault="00590603" w:rsidP="0050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0AD3">
        <w:t xml:space="preserve">the members of the South Carolina </w:t>
      </w:r>
      <w:r w:rsidR="0025706F">
        <w:t>House of Representatives</w:t>
      </w:r>
      <w:r w:rsidR="00500AD3">
        <w:t xml:space="preserve"> were deeply saddened to learn of the death of </w:t>
      </w:r>
      <w:r w:rsidR="004B0CA9">
        <w:t xml:space="preserve">Pauline Rivers Jordan </w:t>
      </w:r>
      <w:r w:rsidR="00500AD3">
        <w:t xml:space="preserve">of </w:t>
      </w:r>
      <w:r w:rsidR="004B0CA9">
        <w:t>Lexington</w:t>
      </w:r>
      <w:r w:rsidR="00500AD3">
        <w:t xml:space="preserve"> County on </w:t>
      </w:r>
      <w:r w:rsidR="004B0CA9">
        <w:t>February 5, 2012</w:t>
      </w:r>
      <w:r w:rsidR="00500AD3">
        <w:t>; and</w:t>
      </w:r>
    </w:p>
    <w:p w:rsidR="005C75B7" w:rsidRDefault="005C75B7" w:rsidP="0050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52BF5">
        <w:rPr>
          <w:rFonts w:eastAsiaTheme="minorHAnsi"/>
          <w:color w:val="000000" w:themeColor="text1"/>
          <w:szCs w:val="22"/>
          <w:u w:color="000000" w:themeColor="text1"/>
        </w:rPr>
        <w:t>Whereas, the daughter of William Frederick Rivers and Nettie Hinson Rivers of Chesterfield, Pauline Rivers Jordan was born August 14, 1921; and</w:t>
      </w: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52BF5">
        <w:rPr>
          <w:rFonts w:eastAsiaTheme="minorHAnsi"/>
          <w:color w:val="000000" w:themeColor="text1"/>
          <w:szCs w:val="22"/>
          <w:u w:color="000000" w:themeColor="text1"/>
        </w:rPr>
        <w:t>Whereas, after graduating from high school as salutatorian in 1939, she married John Leslie Jordan and worked in the Chesterfield County Probate Court. Having moved to Columbia, she worked for Shakespeare Company, from which she retired after thirty</w:t>
      </w:r>
      <w:r w:rsidR="006A7E8E">
        <w:rPr>
          <w:rFonts w:eastAsiaTheme="minorHAnsi"/>
          <w:color w:val="000000" w:themeColor="text1"/>
          <w:szCs w:val="22"/>
          <w:u w:color="000000" w:themeColor="text1"/>
        </w:rPr>
        <w:noBreakHyphen/>
      </w:r>
      <w:r w:rsidRPr="00052BF5">
        <w:rPr>
          <w:rFonts w:eastAsiaTheme="minorHAnsi"/>
          <w:color w:val="000000" w:themeColor="text1"/>
          <w:szCs w:val="22"/>
          <w:u w:color="000000" w:themeColor="text1"/>
        </w:rPr>
        <w:t>three years of dedicated service; and</w:t>
      </w: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52BF5">
        <w:rPr>
          <w:rFonts w:eastAsiaTheme="minorHAnsi"/>
          <w:color w:val="000000" w:themeColor="text1"/>
          <w:szCs w:val="22"/>
          <w:u w:color="000000" w:themeColor="text1"/>
        </w:rPr>
        <w:t>Whereas, in addition, for fifteen years Mrs. Jordan worked part</w:t>
      </w:r>
      <w:r w:rsidR="006A7E8E">
        <w:rPr>
          <w:rFonts w:eastAsiaTheme="minorHAnsi"/>
          <w:color w:val="000000" w:themeColor="text1"/>
          <w:szCs w:val="22"/>
          <w:u w:color="000000" w:themeColor="text1"/>
        </w:rPr>
        <w:noBreakHyphen/>
      </w:r>
      <w:r w:rsidRPr="00052BF5">
        <w:rPr>
          <w:rFonts w:eastAsiaTheme="minorHAnsi"/>
          <w:color w:val="000000" w:themeColor="text1"/>
          <w:szCs w:val="22"/>
          <w:u w:color="000000" w:themeColor="text1"/>
        </w:rPr>
        <w:t>time for Parties, Etc. Catering, Inc., co</w:t>
      </w:r>
      <w:r w:rsidR="006A7E8E">
        <w:rPr>
          <w:rFonts w:eastAsiaTheme="minorHAnsi"/>
          <w:color w:val="000000" w:themeColor="text1"/>
          <w:szCs w:val="22"/>
          <w:u w:color="000000" w:themeColor="text1"/>
        </w:rPr>
        <w:noBreakHyphen/>
      </w:r>
      <w:r w:rsidRPr="00052BF5">
        <w:rPr>
          <w:rFonts w:eastAsiaTheme="minorHAnsi"/>
          <w:color w:val="000000" w:themeColor="text1"/>
          <w:szCs w:val="22"/>
          <w:u w:color="000000" w:themeColor="text1"/>
        </w:rPr>
        <w:t xml:space="preserve">owned by her daughter, Linda, and </w:t>
      </w:r>
      <w:r w:rsidR="00717987">
        <w:rPr>
          <w:rFonts w:eastAsiaTheme="minorHAnsi"/>
          <w:color w:val="000000" w:themeColor="text1"/>
          <w:szCs w:val="22"/>
          <w:u w:color="000000" w:themeColor="text1"/>
        </w:rPr>
        <w:t xml:space="preserve">her </w:t>
      </w:r>
      <w:r w:rsidRPr="00052BF5">
        <w:rPr>
          <w:rFonts w:eastAsiaTheme="minorHAnsi"/>
          <w:color w:val="000000" w:themeColor="text1"/>
          <w:szCs w:val="22"/>
          <w:u w:color="000000" w:themeColor="text1"/>
        </w:rPr>
        <w:t>devoted and beloved friend, Faye Holland; and</w:t>
      </w: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52BF5">
        <w:rPr>
          <w:rFonts w:eastAsiaTheme="minorHAnsi"/>
          <w:color w:val="000000" w:themeColor="text1"/>
          <w:szCs w:val="22"/>
          <w:u w:color="000000" w:themeColor="text1"/>
        </w:rPr>
        <w:lastRenderedPageBreak/>
        <w:t>Whereas, a woman of faith, Pauline Jordan served her God as a loyal member of State Street Baptist Church, where she taught Sunday School for more than fifty years. She worked enthusiastically with many church organizations and projects; and</w:t>
      </w: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52BF5">
        <w:rPr>
          <w:rFonts w:eastAsiaTheme="minorHAnsi"/>
          <w:color w:val="000000" w:themeColor="text1"/>
          <w:szCs w:val="22"/>
          <w:u w:color="000000" w:themeColor="text1"/>
        </w:rPr>
        <w:t xml:space="preserve">Whereas, believing in active community involvement, Mrs. Jordan was a member of the Cayce Garden Club, Order of the Eastern Star (Cayce Chapter), and Lexington County Republican Party. She was also the editor of the Shakespeare newsletter </w:t>
      </w:r>
      <w:r w:rsidRPr="00052BF5">
        <w:rPr>
          <w:rFonts w:eastAsiaTheme="minorHAnsi"/>
          <w:i/>
          <w:color w:val="000000" w:themeColor="text1"/>
          <w:szCs w:val="22"/>
          <w:u w:color="000000" w:themeColor="text1"/>
        </w:rPr>
        <w:t>Fish Tales</w:t>
      </w:r>
      <w:r w:rsidRPr="00052BF5">
        <w:rPr>
          <w:rFonts w:eastAsiaTheme="minorHAnsi"/>
          <w:color w:val="000000" w:themeColor="text1"/>
          <w:szCs w:val="22"/>
          <w:u w:color="000000" w:themeColor="text1"/>
        </w:rPr>
        <w:t>; and</w:t>
      </w: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52BF5">
        <w:rPr>
          <w:rFonts w:eastAsiaTheme="minorHAnsi"/>
          <w:color w:val="000000" w:themeColor="text1"/>
          <w:szCs w:val="22"/>
          <w:u w:color="000000" w:themeColor="text1"/>
        </w:rPr>
        <w:t>Whereas, at home, when family and friends gathered on special occasions and for holiday feasts, she proved her well</w:t>
      </w:r>
      <w:r w:rsidR="006A7E8E">
        <w:rPr>
          <w:rFonts w:eastAsiaTheme="minorHAnsi"/>
          <w:color w:val="000000" w:themeColor="text1"/>
          <w:szCs w:val="22"/>
          <w:u w:color="000000" w:themeColor="text1"/>
        </w:rPr>
        <w:noBreakHyphen/>
      </w:r>
      <w:r w:rsidRPr="00052BF5">
        <w:rPr>
          <w:rFonts w:eastAsiaTheme="minorHAnsi"/>
          <w:color w:val="000000" w:themeColor="text1"/>
          <w:szCs w:val="22"/>
          <w:u w:color="000000" w:themeColor="text1"/>
        </w:rPr>
        <w:t>deserved reputation as an expert baker and talented cook and created fond memories for all. The fame of her culinary expertise spread even further through the appearance of many of her recipes in local cookbooks and newspapers; and</w:t>
      </w: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52BF5">
        <w:rPr>
          <w:rFonts w:eastAsiaTheme="minorHAnsi"/>
          <w:color w:val="000000" w:themeColor="text1"/>
          <w:szCs w:val="22"/>
          <w:u w:color="000000" w:themeColor="text1"/>
        </w:rPr>
        <w:t>Whereas, she was known as an active, friendly, happy, and loving person who touched the lives of so many; and</w:t>
      </w:r>
    </w:p>
    <w:p w:rsidR="00052BF5" w:rsidRPr="00052BF5" w:rsidRDefault="00052BF5" w:rsidP="0005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00AD3" w:rsidRPr="00A55F9E" w:rsidRDefault="00052BF5" w:rsidP="006A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BF5">
        <w:rPr>
          <w:rFonts w:eastAsiaTheme="minorHAnsi"/>
          <w:color w:val="000000" w:themeColor="text1"/>
          <w:szCs w:val="22"/>
          <w:u w:color="000000" w:themeColor="text1"/>
        </w:rPr>
        <w:t>Whereas, she leaves to cherish her memory her daughter, Linda</w:t>
      </w:r>
      <w:r w:rsidR="00B14EBF">
        <w:rPr>
          <w:rFonts w:eastAsiaTheme="minorHAnsi"/>
          <w:color w:val="000000" w:themeColor="text1"/>
          <w:szCs w:val="22"/>
          <w:u w:color="000000" w:themeColor="text1"/>
        </w:rPr>
        <w:t xml:space="preserve"> Jordan Killian</w:t>
      </w:r>
      <w:r w:rsidRPr="00052BF5">
        <w:rPr>
          <w:rFonts w:eastAsiaTheme="minorHAnsi"/>
          <w:color w:val="000000" w:themeColor="text1"/>
          <w:szCs w:val="22"/>
          <w:u w:color="000000" w:themeColor="text1"/>
        </w:rPr>
        <w:t>; her son, John</w:t>
      </w:r>
      <w:r w:rsidR="00B14EBF">
        <w:rPr>
          <w:rFonts w:eastAsiaTheme="minorHAnsi"/>
          <w:color w:val="000000" w:themeColor="text1"/>
          <w:szCs w:val="22"/>
          <w:u w:color="000000" w:themeColor="text1"/>
        </w:rPr>
        <w:t xml:space="preserve"> Frederick Jordan</w:t>
      </w:r>
      <w:r w:rsidRPr="00052BF5">
        <w:rPr>
          <w:rFonts w:eastAsiaTheme="minorHAnsi"/>
          <w:color w:val="000000" w:themeColor="text1"/>
          <w:szCs w:val="22"/>
          <w:u w:color="000000" w:themeColor="text1"/>
        </w:rPr>
        <w:t>; three grandchildren; six great</w:t>
      </w:r>
      <w:r w:rsidR="006A7E8E">
        <w:rPr>
          <w:rFonts w:eastAsiaTheme="minorHAnsi"/>
          <w:color w:val="000000" w:themeColor="text1"/>
          <w:szCs w:val="22"/>
          <w:u w:color="000000" w:themeColor="text1"/>
        </w:rPr>
        <w:noBreakHyphen/>
      </w:r>
      <w:r w:rsidRPr="00052BF5">
        <w:rPr>
          <w:rFonts w:eastAsiaTheme="minorHAnsi"/>
          <w:color w:val="000000" w:themeColor="text1"/>
          <w:szCs w:val="22"/>
          <w:u w:color="000000" w:themeColor="text1"/>
        </w:rPr>
        <w:t xml:space="preserve">grandchildren; and a host of other relatives and friends. </w:t>
      </w:r>
      <w:r w:rsidR="00500AD3">
        <w:rPr>
          <w:color w:val="000000" w:themeColor="text1"/>
          <w:u w:color="000000" w:themeColor="text1"/>
        </w:rPr>
        <w:t xml:space="preserve">She will be greatly missed. </w:t>
      </w:r>
      <w:r w:rsidR="00500AD3">
        <w:t xml:space="preserve">Now, therefore, </w:t>
      </w:r>
    </w:p>
    <w:p w:rsidR="00500AD3" w:rsidRDefault="00500AD3" w:rsidP="0050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FB2" w:rsidRDefault="00164FB2" w:rsidP="00164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0AD3" w:rsidRDefault="00500AD3" w:rsidP="0050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AD3" w:rsidRDefault="00500AD3" w:rsidP="0050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164FB2">
        <w:t>House of Representatives</w:t>
      </w:r>
      <w:r>
        <w:t xml:space="preserve">, by this resolution, express their profound sorrow upon the death of </w:t>
      </w:r>
      <w:r w:rsidR="00655CE5">
        <w:t>Pauline Rivers Jordan of Lexington County</w:t>
      </w:r>
      <w:r>
        <w:t xml:space="preserve"> and extend the deepest sympathy to her family and many friends.</w:t>
      </w:r>
    </w:p>
    <w:p w:rsidR="00500AD3" w:rsidRDefault="00500AD3" w:rsidP="0050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AD3" w:rsidRDefault="00500AD3" w:rsidP="0050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w:t>
      </w:r>
      <w:r w:rsidR="00B83670">
        <w:t>ies</w:t>
      </w:r>
      <w:r>
        <w:t xml:space="preserve"> of this resolution be forwarded to </w:t>
      </w:r>
      <w:r w:rsidR="00655CE5">
        <w:t>Linda J</w:t>
      </w:r>
      <w:r w:rsidR="00340D18">
        <w:t>ordan</w:t>
      </w:r>
      <w:r w:rsidR="00655CE5">
        <w:t xml:space="preserve"> Killian </w:t>
      </w:r>
      <w:r w:rsidR="000645B6">
        <w:t xml:space="preserve">and </w:t>
      </w:r>
      <w:r w:rsidR="00052BF5" w:rsidRPr="00052BF5">
        <w:rPr>
          <w:rFonts w:eastAsiaTheme="minorHAnsi"/>
          <w:color w:val="000000" w:themeColor="text1"/>
          <w:szCs w:val="22"/>
          <w:u w:color="000000" w:themeColor="text1"/>
        </w:rPr>
        <w:t>John</w:t>
      </w:r>
      <w:r w:rsidR="000645B6">
        <w:rPr>
          <w:rFonts w:eastAsiaTheme="minorHAnsi"/>
          <w:color w:val="000000" w:themeColor="text1"/>
          <w:szCs w:val="22"/>
          <w:u w:color="000000" w:themeColor="text1"/>
        </w:rPr>
        <w:t xml:space="preserve"> Frederick Jordan </w:t>
      </w:r>
      <w:r>
        <w:t>for the family.</w:t>
      </w:r>
    </w:p>
    <w:p w:rsidR="00C73728" w:rsidRDefault="006A7E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728" w:rsidRDefault="00C73728" w:rsidP="00425344">
      <w:pPr>
        <w:suppressAutoHyphens/>
      </w:pPr>
    </w:p>
    <w:sectPr w:rsidR="00C73728" w:rsidSect="0042534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5B7" w:rsidRDefault="005C75B7" w:rsidP="009F0C77">
      <w:r>
        <w:separator/>
      </w:r>
    </w:p>
  </w:endnote>
  <w:endnote w:type="continuationSeparator" w:id="0">
    <w:p w:rsidR="005C75B7" w:rsidRDefault="005C75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F34167-C756-485A-B7B6-D11C18EB5458}"/>
    <w:embedBold r:id="rId2" w:fontKey="{A1DEA3A5-FEC5-460F-B7F7-EC0780466C3F}"/>
    <w:embedItalic r:id="rId3" w:fontKey="{16109C32-21A1-45E5-9CA8-90F3572DBFD1}"/>
  </w:font>
  <w:font w:name="Calibri">
    <w:panose1 w:val="020F0502020204030204"/>
    <w:charset w:val="00"/>
    <w:family w:val="swiss"/>
    <w:pitch w:val="variable"/>
    <w:sig w:usb0="E10002FF" w:usb1="4000ACFF" w:usb2="00000009" w:usb3="00000000" w:csb0="0000019F" w:csb1="00000000"/>
    <w:embedRegular r:id="rId4" w:fontKey="{5E75A83A-026A-461E-BFD7-B7BC3CBD0D02}"/>
    <w:embedItalic r:id="rId5" w:fontKey="{C4789E39-0AE0-4B32-812A-A67171A2A08C}"/>
  </w:font>
  <w:font w:name="Tahoma">
    <w:panose1 w:val="020B0604030504040204"/>
    <w:charset w:val="00"/>
    <w:family w:val="swiss"/>
    <w:pitch w:val="variable"/>
    <w:sig w:usb0="21002A87" w:usb1="80000000" w:usb2="00000008" w:usb3="00000000" w:csb0="000101FF" w:csb1="00000000"/>
    <w:embedRegular r:id="rId6" w:fontKey="{5B1C7319-115D-4FA2-9674-38EAAC995486}"/>
  </w:font>
  <w:font w:name="Cambria">
    <w:panose1 w:val="02040503050406030204"/>
    <w:charset w:val="00"/>
    <w:family w:val="roman"/>
    <w:pitch w:val="variable"/>
    <w:sig w:usb0="E00002FF" w:usb1="400004FF" w:usb2="00000000" w:usb3="00000000" w:csb0="0000019F" w:csb1="00000000"/>
    <w:embedRegular r:id="rId7" w:fontKey="{E6017F80-0A16-4892-B78C-8A17935C36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344" w:rsidRPr="00C73728" w:rsidRDefault="00425344" w:rsidP="00C73728">
    <w:pPr>
      <w:pStyle w:val="Footer"/>
      <w:tabs>
        <w:tab w:val="clear" w:pos="4680"/>
        <w:tab w:val="clear" w:pos="9360"/>
        <w:tab w:val="center" w:pos="2995"/>
      </w:tabs>
      <w:spacing w:before="120"/>
    </w:pPr>
    <w:r>
      <w:t>[4765]</w:t>
    </w:r>
    <w:r>
      <w:tab/>
    </w:r>
    <w:r w:rsidR="002D690F">
      <w:fldChar w:fldCharType="begin"/>
    </w:r>
    <w:r w:rsidR="002D690F">
      <w:instrText xml:space="preserve"> PAGE  \* MERGEFORMAT </w:instrText>
    </w:r>
    <w:r w:rsidR="002D690F">
      <w:fldChar w:fldCharType="separate"/>
    </w:r>
    <w:r w:rsidR="002D690F">
      <w:rPr>
        <w:noProof/>
      </w:rPr>
      <w:t>1</w:t>
    </w:r>
    <w:r w:rsidR="002D69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5B7" w:rsidRDefault="005C75B7" w:rsidP="009F0C77">
      <w:r>
        <w:separator/>
      </w:r>
    </w:p>
  </w:footnote>
  <w:footnote w:type="continuationSeparator" w:id="0">
    <w:p w:rsidR="005C75B7" w:rsidRDefault="005C75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21CM12"/>
    <w:docVar w:name="CoverBillType" w:val="r"/>
    <w:docVar w:name="docpath" w:val="L:\Council\bills\RM\1421CM12.DOCX"/>
    <w:docVar w:name="dvBillNumber" w:val="4765"/>
    <w:docVar w:name="dvBillNumberPrefix" w:val="H. "/>
    <w:docVar w:name="dvOriginalBody" w:val="House"/>
    <w:docVar w:name="dvSteno" w:val="RM"/>
    <w:docVar w:name="NameofBody" w:val="h"/>
    <w:docVar w:name="vgroup2" w:val="Council"/>
  </w:docVars>
  <w:rsids>
    <w:rsidRoot w:val="00AB7293"/>
    <w:rsid w:val="00011869"/>
    <w:rsid w:val="0003234A"/>
    <w:rsid w:val="00052BF5"/>
    <w:rsid w:val="000645B6"/>
    <w:rsid w:val="000740FF"/>
    <w:rsid w:val="000D36E2"/>
    <w:rsid w:val="000E1785"/>
    <w:rsid w:val="000F40FA"/>
    <w:rsid w:val="0010776B"/>
    <w:rsid w:val="00133E66"/>
    <w:rsid w:val="001435A3"/>
    <w:rsid w:val="00164FB2"/>
    <w:rsid w:val="001A65F9"/>
    <w:rsid w:val="001D08F2"/>
    <w:rsid w:val="001D525B"/>
    <w:rsid w:val="001D7F4F"/>
    <w:rsid w:val="002321B6"/>
    <w:rsid w:val="002409AA"/>
    <w:rsid w:val="00250967"/>
    <w:rsid w:val="002543C8"/>
    <w:rsid w:val="0025706F"/>
    <w:rsid w:val="00273FCB"/>
    <w:rsid w:val="00284AAE"/>
    <w:rsid w:val="002A2F6F"/>
    <w:rsid w:val="002C2C0B"/>
    <w:rsid w:val="002D690F"/>
    <w:rsid w:val="002E5912"/>
    <w:rsid w:val="00325348"/>
    <w:rsid w:val="0032732C"/>
    <w:rsid w:val="00336AD0"/>
    <w:rsid w:val="00340D18"/>
    <w:rsid w:val="0037079A"/>
    <w:rsid w:val="003D01E8"/>
    <w:rsid w:val="003E5288"/>
    <w:rsid w:val="003F6D79"/>
    <w:rsid w:val="0041760A"/>
    <w:rsid w:val="00417C01"/>
    <w:rsid w:val="00425344"/>
    <w:rsid w:val="004809EE"/>
    <w:rsid w:val="004A3540"/>
    <w:rsid w:val="004B0CA9"/>
    <w:rsid w:val="004E7D54"/>
    <w:rsid w:val="00500AD3"/>
    <w:rsid w:val="005273C6"/>
    <w:rsid w:val="00530A69"/>
    <w:rsid w:val="00545593"/>
    <w:rsid w:val="00577C6C"/>
    <w:rsid w:val="00590603"/>
    <w:rsid w:val="005C2FE2"/>
    <w:rsid w:val="005C75B7"/>
    <w:rsid w:val="005E2BC9"/>
    <w:rsid w:val="00605102"/>
    <w:rsid w:val="006075A9"/>
    <w:rsid w:val="006215AA"/>
    <w:rsid w:val="00655CE5"/>
    <w:rsid w:val="006877FA"/>
    <w:rsid w:val="006913C9"/>
    <w:rsid w:val="0069470D"/>
    <w:rsid w:val="006A28DE"/>
    <w:rsid w:val="006A7E8E"/>
    <w:rsid w:val="006C1A2D"/>
    <w:rsid w:val="00717987"/>
    <w:rsid w:val="00734F00"/>
    <w:rsid w:val="00780F82"/>
    <w:rsid w:val="007A3D34"/>
    <w:rsid w:val="007A70AE"/>
    <w:rsid w:val="00801294"/>
    <w:rsid w:val="008362E8"/>
    <w:rsid w:val="008A1768"/>
    <w:rsid w:val="008F4429"/>
    <w:rsid w:val="009143B0"/>
    <w:rsid w:val="00917E4A"/>
    <w:rsid w:val="0094021A"/>
    <w:rsid w:val="009558C6"/>
    <w:rsid w:val="009C6A0B"/>
    <w:rsid w:val="009F0C77"/>
    <w:rsid w:val="009F4DD1"/>
    <w:rsid w:val="00A41684"/>
    <w:rsid w:val="00A64E80"/>
    <w:rsid w:val="00A72BCD"/>
    <w:rsid w:val="00A741D9"/>
    <w:rsid w:val="00A833AB"/>
    <w:rsid w:val="00A9741D"/>
    <w:rsid w:val="00AB7293"/>
    <w:rsid w:val="00AD4B17"/>
    <w:rsid w:val="00B14EBF"/>
    <w:rsid w:val="00B412D4"/>
    <w:rsid w:val="00B47F69"/>
    <w:rsid w:val="00B83670"/>
    <w:rsid w:val="00BE3C22"/>
    <w:rsid w:val="00C0345E"/>
    <w:rsid w:val="00C3483A"/>
    <w:rsid w:val="00C73728"/>
    <w:rsid w:val="00C74E9D"/>
    <w:rsid w:val="00C82FD3"/>
    <w:rsid w:val="00C92819"/>
    <w:rsid w:val="00CB0F18"/>
    <w:rsid w:val="00CC6B7B"/>
    <w:rsid w:val="00CD2089"/>
    <w:rsid w:val="00D15657"/>
    <w:rsid w:val="00D73A67"/>
    <w:rsid w:val="00D970A9"/>
    <w:rsid w:val="00DA3E2A"/>
    <w:rsid w:val="00DF3845"/>
    <w:rsid w:val="00E04AF9"/>
    <w:rsid w:val="00E41911"/>
    <w:rsid w:val="00E92EEF"/>
    <w:rsid w:val="00E95BE6"/>
    <w:rsid w:val="00F24442"/>
    <w:rsid w:val="00F2509B"/>
    <w:rsid w:val="00F50AE3"/>
    <w:rsid w:val="00F67CF1"/>
    <w:rsid w:val="00F73A3F"/>
    <w:rsid w:val="00F840F0"/>
    <w:rsid w:val="00FB0D0D"/>
    <w:rsid w:val="00FB1FC8"/>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D35EE9-F64C-4BDC-BA8B-6D8874478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77FA"/>
    <w:rPr>
      <w:rFonts w:ascii="Tahoma" w:hAnsi="Tahoma" w:cs="Tahoma"/>
      <w:sz w:val="16"/>
      <w:szCs w:val="16"/>
    </w:rPr>
  </w:style>
  <w:style w:type="character" w:customStyle="1" w:styleId="BalloonTextChar">
    <w:name w:val="Balloon Text Char"/>
    <w:basedOn w:val="DefaultParagraphFont"/>
    <w:link w:val="BalloonText"/>
    <w:uiPriority w:val="99"/>
    <w:semiHidden/>
    <w:rsid w:val="006877FA"/>
    <w:rPr>
      <w:rFonts w:ascii="Tahoma" w:eastAsia="Times New Roman" w:hAnsi="Tahoma" w:cs="Tahoma"/>
      <w:sz w:val="16"/>
      <w:szCs w:val="16"/>
    </w:rPr>
  </w:style>
  <w:style w:type="character" w:styleId="Hyperlink">
    <w:name w:val="Hyperlink"/>
    <w:basedOn w:val="DefaultParagraphFont"/>
    <w:uiPriority w:val="99"/>
    <w:unhideWhenUsed/>
    <w:rsid w:val="004253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65_20120209.docx" TargetMode="External"/><Relationship Id="rId3" Type="http://schemas.openxmlformats.org/officeDocument/2006/relationships/settings" Target="settings.xml"/><Relationship Id="rId7" Type="http://schemas.openxmlformats.org/officeDocument/2006/relationships/hyperlink" Target="file:///h:\hj%20archive\2012\02-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BDC54-124F-4873-95EF-607E83F34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492</Words>
  <Characters>2679</Characters>
  <Application>Microsoft Office Word</Application>
  <DocSecurity>4</DocSecurity>
  <Lines>101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4765: Pauline Rivers Jordan - South Carolina Legislature Online</dc:title>
  <dc:subject/>
  <dc:creator>rosannemcdowell</dc:creator>
  <cp:keywords/>
  <dc:description/>
  <cp:lastModifiedBy>N Cumfer</cp:lastModifiedBy>
  <cp:revision>2</cp:revision>
  <cp:lastPrinted>2012-02-08T16:58:00Z</cp:lastPrinted>
  <dcterms:created xsi:type="dcterms:W3CDTF">2014-11-24T14:46:00Z</dcterms:created>
  <dcterms:modified xsi:type="dcterms:W3CDTF">2014-11-24T14:46:00Z</dcterms:modified>
</cp:coreProperties>
</file>