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1FBC" w:rsidRDefault="00731FBC" w:rsidP="00731FBC">
      <w:pPr>
        <w:widowControl w:val="0"/>
        <w:jc w:val="center"/>
      </w:pPr>
      <w:bookmarkStart w:id="0" w:name="_GoBack"/>
      <w:bookmarkEnd w:id="0"/>
      <w:r w:rsidRPr="00731FBC">
        <w:rPr>
          <w:b/>
        </w:rPr>
        <w:t>South Carolina General Assembly</w:t>
      </w:r>
    </w:p>
    <w:p w:rsidR="00731FBC" w:rsidRDefault="00731FBC" w:rsidP="00731FBC">
      <w:pPr>
        <w:widowControl w:val="0"/>
        <w:jc w:val="center"/>
      </w:pPr>
      <w:r>
        <w:t>119th Session, 2011-2012</w:t>
      </w:r>
    </w:p>
    <w:p w:rsidR="00731FBC" w:rsidRDefault="00731FBC" w:rsidP="00731FBC">
      <w:pPr>
        <w:widowControl w:val="0"/>
        <w:jc w:val="left"/>
      </w:pPr>
    </w:p>
    <w:p w:rsidR="00731FBC" w:rsidRDefault="00731FBC" w:rsidP="00731FBC">
      <w:pPr>
        <w:widowControl w:val="0"/>
        <w:jc w:val="left"/>
        <w:rPr>
          <w:b/>
        </w:rPr>
      </w:pPr>
      <w:r w:rsidRPr="00731FBC">
        <w:rPr>
          <w:b/>
        </w:rPr>
        <w:t>H. 4957</w:t>
      </w:r>
    </w:p>
    <w:p w:rsidR="00731FBC" w:rsidRDefault="00731FBC" w:rsidP="00731FBC">
      <w:pPr>
        <w:widowControl w:val="0"/>
        <w:jc w:val="left"/>
        <w:rPr>
          <w:b/>
        </w:rPr>
      </w:pPr>
    </w:p>
    <w:p w:rsidR="00731FBC" w:rsidRDefault="00731FBC" w:rsidP="00731FBC">
      <w:pPr>
        <w:widowControl w:val="0"/>
        <w:jc w:val="left"/>
      </w:pPr>
      <w:r w:rsidRPr="00731FBC">
        <w:rPr>
          <w:b/>
        </w:rPr>
        <w:t>STATUS INFORMATION</w:t>
      </w:r>
    </w:p>
    <w:p w:rsidR="00731FBC" w:rsidRDefault="00731FBC" w:rsidP="00731FBC">
      <w:pPr>
        <w:widowControl w:val="0"/>
        <w:jc w:val="left"/>
      </w:pPr>
    </w:p>
    <w:p w:rsidR="00731FBC" w:rsidRDefault="00731FBC" w:rsidP="00731FBC">
      <w:pPr>
        <w:widowControl w:val="0"/>
        <w:jc w:val="left"/>
      </w:pPr>
      <w:r>
        <w:t>Joint Resolution</w:t>
      </w:r>
    </w:p>
    <w:p w:rsidR="00731FBC" w:rsidRDefault="00731FBC" w:rsidP="00731FBC">
      <w:pPr>
        <w:widowControl w:val="0"/>
        <w:jc w:val="left"/>
      </w:pPr>
      <w:r>
        <w:t>Sponsors: Reps. Allison, White, Parker and Forrester</w:t>
      </w:r>
    </w:p>
    <w:p w:rsidR="00731FBC" w:rsidRDefault="00731FBC" w:rsidP="00731FBC">
      <w:pPr>
        <w:widowControl w:val="0"/>
        <w:jc w:val="left"/>
      </w:pPr>
      <w:r>
        <w:t>Document Path: l:\council\bills\bbm\10571htc12.docx</w:t>
      </w:r>
    </w:p>
    <w:p w:rsidR="00802ECE" w:rsidRDefault="00802ECE" w:rsidP="00731FBC">
      <w:pPr>
        <w:widowControl w:val="0"/>
        <w:jc w:val="left"/>
      </w:pPr>
      <w:r>
        <w:t>Companion/Similar bill(s): 1268</w:t>
      </w:r>
    </w:p>
    <w:p w:rsidR="00731FBC" w:rsidRDefault="00731FBC" w:rsidP="00731FBC">
      <w:pPr>
        <w:widowControl w:val="0"/>
        <w:jc w:val="left"/>
      </w:pPr>
    </w:p>
    <w:p w:rsidR="00B755DB" w:rsidRDefault="00B755DB" w:rsidP="00731FBC">
      <w:pPr>
        <w:widowControl w:val="0"/>
        <w:jc w:val="left"/>
      </w:pPr>
      <w:r>
        <w:t>Introduced in the House on March 6, 2012</w:t>
      </w:r>
    </w:p>
    <w:p w:rsidR="00B755DB" w:rsidRDefault="00B755DB" w:rsidP="00731FBC">
      <w:pPr>
        <w:widowControl w:val="0"/>
        <w:jc w:val="left"/>
      </w:pPr>
      <w:r>
        <w:t>Introduced in the Senate on April 25, 2012</w:t>
      </w:r>
    </w:p>
    <w:p w:rsidR="00B755DB" w:rsidRPr="00B755DB" w:rsidRDefault="00B755DB" w:rsidP="00731FBC">
      <w:pPr>
        <w:widowControl w:val="0"/>
        <w:jc w:val="left"/>
      </w:pPr>
      <w:r>
        <w:t xml:space="preserve">Currently residing in the Senate Committee on </w:t>
      </w:r>
      <w:r w:rsidRPr="00B755DB">
        <w:rPr>
          <w:b/>
        </w:rPr>
        <w:t>Transportation</w:t>
      </w:r>
    </w:p>
    <w:p w:rsidR="00B755DB" w:rsidRDefault="00B755DB" w:rsidP="00731FBC">
      <w:pPr>
        <w:widowControl w:val="0"/>
        <w:jc w:val="left"/>
      </w:pPr>
    </w:p>
    <w:p w:rsidR="00731FBC" w:rsidRDefault="00731FBC" w:rsidP="00731FBC">
      <w:pPr>
        <w:widowControl w:val="0"/>
        <w:jc w:val="left"/>
      </w:pPr>
      <w:r>
        <w:t xml:space="preserve">Summary: </w:t>
      </w:r>
      <w:r w:rsidR="00B5346F">
        <w:t>Automobile manufacturer standard license plates</w:t>
      </w:r>
    </w:p>
    <w:p w:rsidR="00731FBC" w:rsidRDefault="00731FBC" w:rsidP="00731FBC">
      <w:pPr>
        <w:widowControl w:val="0"/>
        <w:jc w:val="left"/>
      </w:pPr>
    </w:p>
    <w:p w:rsidR="00731FBC" w:rsidRDefault="00731FBC" w:rsidP="00731FBC">
      <w:pPr>
        <w:widowControl w:val="0"/>
        <w:jc w:val="left"/>
      </w:pPr>
    </w:p>
    <w:p w:rsidR="00731FBC" w:rsidRDefault="00731FBC" w:rsidP="00731FBC">
      <w:pPr>
        <w:widowControl w:val="0"/>
        <w:tabs>
          <w:tab w:val="center" w:pos="590"/>
          <w:tab w:val="center" w:pos="1440"/>
          <w:tab w:val="left" w:pos="1872"/>
          <w:tab w:val="left" w:pos="9187"/>
        </w:tabs>
        <w:jc w:val="left"/>
      </w:pPr>
      <w:r w:rsidRPr="00731FBC">
        <w:rPr>
          <w:b/>
        </w:rPr>
        <w:t>HISTORY OF LEGISLATIVE ACTIONS</w:t>
      </w:r>
    </w:p>
    <w:p w:rsidR="00731FBC" w:rsidRDefault="00731FBC" w:rsidP="00731FBC">
      <w:pPr>
        <w:widowControl w:val="0"/>
        <w:tabs>
          <w:tab w:val="center" w:pos="590"/>
          <w:tab w:val="center" w:pos="1440"/>
          <w:tab w:val="left" w:pos="1872"/>
          <w:tab w:val="left" w:pos="9187"/>
        </w:tabs>
        <w:jc w:val="left"/>
      </w:pPr>
    </w:p>
    <w:p w:rsidR="00731FBC" w:rsidRPr="00731FBC" w:rsidRDefault="00731FBC" w:rsidP="00731FBC">
      <w:pPr>
        <w:widowControl w:val="0"/>
        <w:tabs>
          <w:tab w:val="center" w:pos="590"/>
          <w:tab w:val="center" w:pos="1440"/>
          <w:tab w:val="left" w:pos="1872"/>
          <w:tab w:val="left" w:pos="9187"/>
        </w:tabs>
        <w:jc w:val="left"/>
      </w:pPr>
      <w:r w:rsidRPr="00731FBC">
        <w:rPr>
          <w:u w:val="single"/>
        </w:rPr>
        <w:tab/>
        <w:t>Date</w:t>
      </w:r>
      <w:r w:rsidRPr="00731FBC">
        <w:rPr>
          <w:u w:val="single"/>
        </w:rPr>
        <w:tab/>
        <w:t>Body</w:t>
      </w:r>
      <w:r w:rsidRPr="00731FBC">
        <w:rPr>
          <w:u w:val="single"/>
        </w:rPr>
        <w:tab/>
        <w:t>Action Description with journal page number</w:t>
      </w:r>
      <w:r w:rsidRPr="00731FBC">
        <w:rPr>
          <w:u w:val="single"/>
        </w:rPr>
        <w:tab/>
      </w:r>
    </w:p>
    <w:p w:rsidR="00BB5AFE" w:rsidRDefault="00BB5AFE" w:rsidP="00BB5AFE">
      <w:pPr>
        <w:widowControl w:val="0"/>
        <w:tabs>
          <w:tab w:val="right" w:pos="1008"/>
          <w:tab w:val="left" w:pos="1152"/>
          <w:tab w:val="left" w:pos="1872"/>
          <w:tab w:val="left" w:pos="9187"/>
        </w:tabs>
        <w:ind w:left="2088" w:hanging="2088"/>
        <w:jc w:val="left"/>
      </w:pPr>
      <w:r>
        <w:tab/>
        <w:t>3/6/2012</w:t>
      </w:r>
      <w:r>
        <w:tab/>
        <w:t>House</w:t>
      </w:r>
      <w:r>
        <w:tab/>
      </w:r>
      <w:r w:rsidRPr="00B3629E">
        <w:t>Introduced and read first time (</w:t>
      </w:r>
      <w:hyperlink r:id="rId7" w:history="1">
        <w:r w:rsidRPr="00B3629E">
          <w:rPr>
            <w:rStyle w:val="Hyperlink"/>
          </w:rPr>
          <w:t>House Journal</w:t>
        </w:r>
        <w:r w:rsidRPr="00B3629E">
          <w:rPr>
            <w:rStyle w:val="Hyperlink"/>
          </w:rPr>
          <w:noBreakHyphen/>
          <w:t>page 12</w:t>
        </w:r>
      </w:hyperlink>
      <w:r w:rsidRPr="00B3629E">
        <w:t>)</w:t>
      </w:r>
    </w:p>
    <w:p w:rsidR="00BB5AFE" w:rsidRDefault="00BB5AFE" w:rsidP="00BB5AFE">
      <w:pPr>
        <w:widowControl w:val="0"/>
        <w:tabs>
          <w:tab w:val="right" w:pos="1008"/>
          <w:tab w:val="left" w:pos="1152"/>
          <w:tab w:val="left" w:pos="1872"/>
          <w:tab w:val="left" w:pos="9187"/>
        </w:tabs>
        <w:ind w:left="2088" w:hanging="2088"/>
        <w:jc w:val="left"/>
      </w:pPr>
      <w:r>
        <w:tab/>
        <w:t>3/6/2012</w:t>
      </w:r>
      <w:r>
        <w:tab/>
        <w:t>House</w:t>
      </w:r>
      <w:r>
        <w:tab/>
      </w:r>
      <w:r w:rsidRPr="00B3629E">
        <w:t>Referred</w:t>
      </w:r>
      <w:r>
        <w:t xml:space="preserve"> to Committee on </w:t>
      </w:r>
      <w:r w:rsidRPr="00B3629E">
        <w:rPr>
          <w:b/>
        </w:rPr>
        <w:t>Ways and Means</w:t>
      </w:r>
      <w:r>
        <w:t xml:space="preserve"> </w:t>
      </w:r>
      <w:r w:rsidRPr="00B3629E">
        <w:t>(</w:t>
      </w:r>
      <w:hyperlink r:id="rId8" w:history="1">
        <w:r w:rsidRPr="00B3629E">
          <w:rPr>
            <w:rStyle w:val="Hyperlink"/>
          </w:rPr>
          <w:t>House Journal</w:t>
        </w:r>
        <w:r w:rsidRPr="00B3629E">
          <w:rPr>
            <w:rStyle w:val="Hyperlink"/>
          </w:rPr>
          <w:noBreakHyphen/>
          <w:t>page 12</w:t>
        </w:r>
      </w:hyperlink>
      <w:r w:rsidRPr="00B3629E">
        <w:t>)</w:t>
      </w:r>
    </w:p>
    <w:p w:rsidR="00BB5AFE" w:rsidRDefault="00BB5AFE" w:rsidP="00BB5AFE">
      <w:pPr>
        <w:widowControl w:val="0"/>
        <w:tabs>
          <w:tab w:val="right" w:pos="1008"/>
          <w:tab w:val="left" w:pos="1152"/>
          <w:tab w:val="left" w:pos="1872"/>
          <w:tab w:val="left" w:pos="9187"/>
        </w:tabs>
        <w:ind w:left="2088" w:hanging="2088"/>
        <w:jc w:val="left"/>
      </w:pPr>
      <w:r>
        <w:tab/>
        <w:t>3/28/2012</w:t>
      </w:r>
      <w:r>
        <w:tab/>
        <w:t>House</w:t>
      </w:r>
      <w:r>
        <w:tab/>
      </w:r>
      <w:r w:rsidRPr="00B3629E">
        <w:t>Committee r</w:t>
      </w:r>
      <w:r>
        <w:t xml:space="preserve">eport: Favorable </w:t>
      </w:r>
      <w:r w:rsidRPr="00B3629E">
        <w:rPr>
          <w:b/>
        </w:rPr>
        <w:t>Ways and Means</w:t>
      </w:r>
      <w:r>
        <w:t xml:space="preserve"> </w:t>
      </w:r>
      <w:r w:rsidRPr="00B3629E">
        <w:t>(</w:t>
      </w:r>
      <w:hyperlink r:id="rId9" w:history="1">
        <w:r w:rsidRPr="00B3629E">
          <w:rPr>
            <w:rStyle w:val="Hyperlink"/>
          </w:rPr>
          <w:t>House Journal</w:t>
        </w:r>
        <w:r w:rsidRPr="00B3629E">
          <w:rPr>
            <w:rStyle w:val="Hyperlink"/>
          </w:rPr>
          <w:noBreakHyphen/>
          <w:t>page 44</w:t>
        </w:r>
      </w:hyperlink>
      <w:r w:rsidRPr="00B3629E">
        <w:t>)</w:t>
      </w:r>
    </w:p>
    <w:p w:rsidR="00BB5AFE" w:rsidRDefault="00BB5AFE" w:rsidP="00BB5AFE">
      <w:pPr>
        <w:widowControl w:val="0"/>
        <w:tabs>
          <w:tab w:val="right" w:pos="1008"/>
          <w:tab w:val="left" w:pos="1152"/>
          <w:tab w:val="left" w:pos="1872"/>
          <w:tab w:val="left" w:pos="9187"/>
        </w:tabs>
        <w:ind w:left="2088" w:hanging="2088"/>
        <w:jc w:val="left"/>
      </w:pPr>
      <w:r>
        <w:tab/>
        <w:t>4/24/2012</w:t>
      </w:r>
      <w:r>
        <w:tab/>
        <w:t>House</w:t>
      </w:r>
      <w:r>
        <w:tab/>
      </w:r>
      <w:r w:rsidRPr="00B3629E">
        <w:t>Read second time (</w:t>
      </w:r>
      <w:hyperlink r:id="rId10" w:history="1">
        <w:r w:rsidRPr="00B3629E">
          <w:rPr>
            <w:rStyle w:val="Hyperlink"/>
          </w:rPr>
          <w:t>House Journal</w:t>
        </w:r>
        <w:r w:rsidRPr="00B3629E">
          <w:rPr>
            <w:rStyle w:val="Hyperlink"/>
          </w:rPr>
          <w:noBreakHyphen/>
          <w:t>page 35</w:t>
        </w:r>
      </w:hyperlink>
      <w:r w:rsidRPr="00B3629E">
        <w:t>)</w:t>
      </w:r>
    </w:p>
    <w:p w:rsidR="00BB5AFE" w:rsidRDefault="00BB5AFE" w:rsidP="00BB5AFE">
      <w:pPr>
        <w:widowControl w:val="0"/>
        <w:tabs>
          <w:tab w:val="right" w:pos="1008"/>
          <w:tab w:val="left" w:pos="1152"/>
          <w:tab w:val="left" w:pos="1872"/>
          <w:tab w:val="left" w:pos="9187"/>
        </w:tabs>
        <w:ind w:left="2088" w:hanging="2088"/>
        <w:jc w:val="left"/>
      </w:pPr>
      <w:r>
        <w:tab/>
        <w:t>4/24/2012</w:t>
      </w:r>
      <w:r>
        <w:tab/>
        <w:t>House</w:t>
      </w:r>
      <w:r>
        <w:tab/>
      </w:r>
      <w:r w:rsidRPr="00B3629E">
        <w:t>Roll call Yeas</w:t>
      </w:r>
      <w:r>
        <w:noBreakHyphen/>
      </w:r>
      <w:r w:rsidRPr="00B3629E">
        <w:t>106  Nays</w:t>
      </w:r>
      <w:r>
        <w:noBreakHyphen/>
      </w:r>
      <w:r w:rsidRPr="00B3629E">
        <w:t>0 (</w:t>
      </w:r>
      <w:hyperlink r:id="rId11" w:history="1">
        <w:r w:rsidRPr="00B3629E">
          <w:rPr>
            <w:rStyle w:val="Hyperlink"/>
          </w:rPr>
          <w:t>House Journal</w:t>
        </w:r>
        <w:r w:rsidRPr="00B3629E">
          <w:rPr>
            <w:rStyle w:val="Hyperlink"/>
          </w:rPr>
          <w:noBreakHyphen/>
          <w:t>page 36</w:t>
        </w:r>
      </w:hyperlink>
      <w:r w:rsidRPr="00B3629E">
        <w:t>)</w:t>
      </w:r>
    </w:p>
    <w:p w:rsidR="00BB5AFE" w:rsidRDefault="00BB5AFE" w:rsidP="00BB5AFE">
      <w:pPr>
        <w:widowControl w:val="0"/>
        <w:tabs>
          <w:tab w:val="right" w:pos="1008"/>
          <w:tab w:val="left" w:pos="1152"/>
          <w:tab w:val="left" w:pos="1872"/>
          <w:tab w:val="left" w:pos="9187"/>
        </w:tabs>
        <w:ind w:left="2088" w:hanging="2088"/>
        <w:jc w:val="left"/>
      </w:pPr>
      <w:r>
        <w:lastRenderedPageBreak/>
        <w:tab/>
        <w:t>4/25/2012</w:t>
      </w:r>
      <w:r>
        <w:tab/>
        <w:t>House</w:t>
      </w:r>
      <w:r>
        <w:tab/>
      </w:r>
      <w:r w:rsidRPr="00B3629E">
        <w:t>Rea</w:t>
      </w:r>
      <w:r>
        <w:t xml:space="preserve">d third time and sent to Senate </w:t>
      </w:r>
      <w:r w:rsidRPr="00B3629E">
        <w:t>(</w:t>
      </w:r>
      <w:hyperlink r:id="rId12" w:history="1">
        <w:r w:rsidRPr="00B3629E">
          <w:rPr>
            <w:rStyle w:val="Hyperlink"/>
          </w:rPr>
          <w:t>House Journal</w:t>
        </w:r>
        <w:r w:rsidRPr="00B3629E">
          <w:rPr>
            <w:rStyle w:val="Hyperlink"/>
          </w:rPr>
          <w:noBreakHyphen/>
          <w:t>page 13</w:t>
        </w:r>
      </w:hyperlink>
      <w:r w:rsidRPr="00B3629E">
        <w:t>)</w:t>
      </w:r>
    </w:p>
    <w:p w:rsidR="00BB5AFE" w:rsidRDefault="00BB5AFE" w:rsidP="00BB5AFE">
      <w:pPr>
        <w:widowControl w:val="0"/>
        <w:tabs>
          <w:tab w:val="right" w:pos="1008"/>
          <w:tab w:val="left" w:pos="1152"/>
          <w:tab w:val="left" w:pos="1872"/>
          <w:tab w:val="left" w:pos="9187"/>
        </w:tabs>
        <w:ind w:left="2088" w:hanging="2088"/>
        <w:jc w:val="left"/>
      </w:pPr>
      <w:r>
        <w:tab/>
        <w:t>4/25/2012</w:t>
      </w:r>
      <w:r>
        <w:tab/>
        <w:t>Senate</w:t>
      </w:r>
      <w:r>
        <w:tab/>
      </w:r>
      <w:r w:rsidRPr="00B3629E">
        <w:t>Introduced and read first time (</w:t>
      </w:r>
      <w:hyperlink r:id="rId13" w:history="1">
        <w:r w:rsidRPr="00B3629E">
          <w:rPr>
            <w:rStyle w:val="Hyperlink"/>
          </w:rPr>
          <w:t>Senate Journal</w:t>
        </w:r>
        <w:r w:rsidRPr="00B3629E">
          <w:rPr>
            <w:rStyle w:val="Hyperlink"/>
          </w:rPr>
          <w:noBreakHyphen/>
          <w:t>page 9</w:t>
        </w:r>
      </w:hyperlink>
      <w:r w:rsidRPr="00B3629E">
        <w:t>)</w:t>
      </w:r>
    </w:p>
    <w:p w:rsidR="00BB5AFE" w:rsidRDefault="00BB5AFE" w:rsidP="00BB5AFE">
      <w:pPr>
        <w:widowControl w:val="0"/>
        <w:tabs>
          <w:tab w:val="right" w:pos="1008"/>
          <w:tab w:val="left" w:pos="1152"/>
          <w:tab w:val="left" w:pos="1872"/>
          <w:tab w:val="left" w:pos="9187"/>
        </w:tabs>
        <w:ind w:left="2088" w:hanging="2088"/>
        <w:jc w:val="left"/>
      </w:pPr>
      <w:r>
        <w:tab/>
        <w:t>4/25/2012</w:t>
      </w:r>
      <w:r>
        <w:tab/>
        <w:t>Senate</w:t>
      </w:r>
      <w:r>
        <w:tab/>
      </w:r>
      <w:r w:rsidRPr="00B3629E">
        <w:t>Referred</w:t>
      </w:r>
      <w:r>
        <w:t xml:space="preserve"> to Committee on </w:t>
      </w:r>
      <w:r w:rsidRPr="00B3629E">
        <w:rPr>
          <w:b/>
        </w:rPr>
        <w:t>Transportation</w:t>
      </w:r>
      <w:r>
        <w:t xml:space="preserve"> </w:t>
      </w:r>
      <w:r w:rsidRPr="00B3629E">
        <w:t>(</w:t>
      </w:r>
      <w:hyperlink r:id="rId14" w:history="1">
        <w:r w:rsidRPr="00B3629E">
          <w:rPr>
            <w:rStyle w:val="Hyperlink"/>
          </w:rPr>
          <w:t>Senate Journal</w:t>
        </w:r>
        <w:r w:rsidRPr="00B3629E">
          <w:rPr>
            <w:rStyle w:val="Hyperlink"/>
          </w:rPr>
          <w:noBreakHyphen/>
          <w:t>page 9</w:t>
        </w:r>
      </w:hyperlink>
      <w:r w:rsidRPr="00B3629E">
        <w:t>)</w:t>
      </w:r>
    </w:p>
    <w:p w:rsidR="00BB5AFE" w:rsidRDefault="00BB5AFE" w:rsidP="00BB5AFE">
      <w:pPr>
        <w:widowControl w:val="0"/>
        <w:tabs>
          <w:tab w:val="right" w:pos="1008"/>
          <w:tab w:val="left" w:pos="1152"/>
          <w:tab w:val="left" w:pos="1872"/>
          <w:tab w:val="left" w:pos="9187"/>
        </w:tabs>
        <w:ind w:left="2088" w:hanging="2088"/>
        <w:jc w:val="left"/>
      </w:pPr>
    </w:p>
    <w:p w:rsidR="00731FBC" w:rsidRPr="00731FBC" w:rsidRDefault="00731FBC" w:rsidP="00731FBC">
      <w:pPr>
        <w:widowControl w:val="0"/>
        <w:tabs>
          <w:tab w:val="right" w:pos="1008"/>
          <w:tab w:val="left" w:pos="1152"/>
          <w:tab w:val="left" w:pos="1872"/>
          <w:tab w:val="left" w:pos="9187"/>
        </w:tabs>
        <w:ind w:left="2088" w:hanging="2088"/>
        <w:jc w:val="left"/>
      </w:pPr>
    </w:p>
    <w:p w:rsidR="00731FBC" w:rsidRDefault="00731FBC" w:rsidP="00731FBC">
      <w:pPr>
        <w:widowControl w:val="0"/>
        <w:jc w:val="left"/>
      </w:pPr>
      <w:r w:rsidRPr="00731FBC">
        <w:rPr>
          <w:b/>
        </w:rPr>
        <w:t>VERSIONS OF THIS BILL</w:t>
      </w:r>
    </w:p>
    <w:p w:rsidR="00731FBC" w:rsidRDefault="00731FBC" w:rsidP="00731FBC">
      <w:pPr>
        <w:widowControl w:val="0"/>
        <w:jc w:val="left"/>
      </w:pPr>
    </w:p>
    <w:p w:rsidR="00731FBC" w:rsidRDefault="00DE09A0" w:rsidP="00731FBC">
      <w:pPr>
        <w:widowControl w:val="0"/>
        <w:jc w:val="left"/>
      </w:pPr>
      <w:hyperlink r:id="rId15" w:history="1">
        <w:r w:rsidR="00731FBC">
          <w:rPr>
            <w:rStyle w:val="Hyperlink"/>
          </w:rPr>
          <w:t>3/6/2012</w:t>
        </w:r>
      </w:hyperlink>
    </w:p>
    <w:p w:rsidR="00AA376A" w:rsidRDefault="00DE09A0" w:rsidP="00731FBC">
      <w:hyperlink r:id="rId16" w:history="1">
        <w:r w:rsidR="00AA376A" w:rsidRPr="00AA376A">
          <w:rPr>
            <w:rStyle w:val="Hyperlink"/>
          </w:rPr>
          <w:t>3/28/2012</w:t>
        </w:r>
      </w:hyperlink>
    </w:p>
    <w:p w:rsidR="00731FBC" w:rsidRDefault="00731FBC" w:rsidP="00731FBC"/>
    <w:p w:rsidR="00731FBC" w:rsidRDefault="00731FBC" w:rsidP="00731FBC">
      <w:pPr>
        <w:sectPr w:rsidR="00731FBC" w:rsidSect="00731FBC">
          <w:pgSz w:w="12240" w:h="15840" w:code="1"/>
          <w:pgMar w:top="1080" w:right="1440" w:bottom="1080" w:left="1440" w:header="720" w:footer="720" w:gutter="0"/>
          <w:cols w:space="720"/>
          <w:noEndnote/>
          <w:docGrid w:linePitch="360"/>
        </w:sectPr>
      </w:pPr>
    </w:p>
    <w:p w:rsidR="00AA376A" w:rsidRDefault="00AA376A" w:rsidP="001D7F4F">
      <w:pPr>
        <w:pStyle w:val="BillDots"/>
      </w:pPr>
      <w:r>
        <w:lastRenderedPageBreak/>
        <w:t>COMMITTEE REPORT</w:t>
      </w:r>
    </w:p>
    <w:p w:rsidR="00AA376A" w:rsidRDefault="00AA376A" w:rsidP="001D7F4F">
      <w:pPr>
        <w:pStyle w:val="BillDots"/>
      </w:pPr>
      <w:r>
        <w:t>March 28, 2012</w:t>
      </w:r>
    </w:p>
    <w:p w:rsidR="00AA376A" w:rsidRDefault="00AA376A" w:rsidP="001D7F4F">
      <w:pPr>
        <w:pStyle w:val="BillDots"/>
      </w:pPr>
    </w:p>
    <w:p w:rsidR="00AA376A" w:rsidRPr="00A42ED3" w:rsidRDefault="00AA376A" w:rsidP="00A42ED3">
      <w:pPr>
        <w:pStyle w:val="BillDots"/>
        <w:tabs>
          <w:tab w:val="clear" w:pos="216"/>
          <w:tab w:val="clear" w:pos="432"/>
          <w:tab w:val="clear" w:pos="648"/>
          <w:tab w:val="clear" w:pos="864"/>
          <w:tab w:val="clear" w:pos="1080"/>
          <w:tab w:val="clear" w:pos="1296"/>
          <w:tab w:val="clear" w:pos="5904"/>
          <w:tab w:val="right" w:pos="5933"/>
        </w:tabs>
      </w:pPr>
      <w:r>
        <w:tab/>
      </w:r>
      <w:r>
        <w:rPr>
          <w:b/>
          <w:sz w:val="36"/>
        </w:rPr>
        <w:t>H. 4957</w:t>
      </w:r>
    </w:p>
    <w:p w:rsidR="00AA376A" w:rsidRDefault="00AA376A" w:rsidP="001D7F4F">
      <w:pPr>
        <w:pStyle w:val="BillDots"/>
      </w:pPr>
    </w:p>
    <w:p w:rsidR="00AA376A" w:rsidRDefault="00AA376A" w:rsidP="00A42ED3">
      <w:pPr>
        <w:pStyle w:val="BillDots"/>
        <w:jc w:val="center"/>
      </w:pPr>
      <w:r>
        <w:t xml:space="preserve">Introduced by </w:t>
      </w:r>
      <w:r w:rsidRPr="00832790">
        <w:t>Reps. Allison, White, Parker and Forrester</w:t>
      </w:r>
    </w:p>
    <w:p w:rsidR="00AA376A" w:rsidRDefault="00AA376A" w:rsidP="001D7F4F">
      <w:pPr>
        <w:pStyle w:val="BillDots"/>
      </w:pPr>
    </w:p>
    <w:p w:rsidR="00AA376A" w:rsidRDefault="00AA376A" w:rsidP="001D7F4F">
      <w:pPr>
        <w:pStyle w:val="BillDots"/>
      </w:pPr>
      <w:r>
        <w:t>S. Printed 3/28/12--H.</w:t>
      </w:r>
    </w:p>
    <w:p w:rsidR="00AA376A" w:rsidRDefault="00AA376A" w:rsidP="001D7F4F">
      <w:pPr>
        <w:pStyle w:val="BillDots"/>
      </w:pPr>
      <w:r>
        <w:t>Read the first time March 6, 2012.</w:t>
      </w:r>
    </w:p>
    <w:p w:rsidR="00AA376A" w:rsidRPr="00A42ED3" w:rsidRDefault="00AA376A" w:rsidP="00A42ED3">
      <w:pPr>
        <w:pStyle w:val="BillDots"/>
        <w:jc w:val="center"/>
      </w:pPr>
      <w:r>
        <w:rPr>
          <w:u w:val="single"/>
        </w:rPr>
        <w:t>            </w:t>
      </w:r>
    </w:p>
    <w:p w:rsidR="00AA376A" w:rsidRDefault="00AA376A" w:rsidP="001D7F4F">
      <w:pPr>
        <w:pStyle w:val="BillDots"/>
      </w:pPr>
    </w:p>
    <w:p w:rsidR="00AA376A" w:rsidRPr="00A42ED3" w:rsidRDefault="00AA376A" w:rsidP="00A42ED3">
      <w:pPr>
        <w:pStyle w:val="BillDots"/>
        <w:jc w:val="center"/>
      </w:pPr>
      <w:r>
        <w:rPr>
          <w:b/>
        </w:rPr>
        <w:t>THE COMMITTEE ON WAYS AND MEANS</w:t>
      </w:r>
    </w:p>
    <w:p w:rsidR="00AA376A" w:rsidRDefault="00AA376A" w:rsidP="001D7F4F">
      <w:pPr>
        <w:pStyle w:val="BillDots"/>
      </w:pPr>
      <w:r>
        <w:tab/>
        <w:t>To whom was referred a Joint Resolution (H. 4957) to provide that in 2013 and 2014, the annual fee for the automobile manufacturer standard license plate for vehicles in the manufacturer’s employee benefit program and for the testing, etc., respectfully</w:t>
      </w:r>
    </w:p>
    <w:p w:rsidR="00AA376A" w:rsidRPr="00A42ED3" w:rsidRDefault="00AA376A" w:rsidP="00A42ED3">
      <w:pPr>
        <w:pStyle w:val="BillDots"/>
        <w:jc w:val="center"/>
      </w:pPr>
      <w:r>
        <w:rPr>
          <w:b/>
        </w:rPr>
        <w:t>REPORT:</w:t>
      </w:r>
    </w:p>
    <w:p w:rsidR="00AA376A" w:rsidRDefault="00AA376A" w:rsidP="001D7F4F">
      <w:pPr>
        <w:pStyle w:val="BillDots"/>
      </w:pPr>
      <w:r>
        <w:tab/>
        <w:t>That they have duly and carefully considered the same and recommend that the same do pass:</w:t>
      </w:r>
    </w:p>
    <w:p w:rsidR="00AA376A" w:rsidRDefault="00AA376A" w:rsidP="001D7F4F">
      <w:pPr>
        <w:pStyle w:val="BillDots"/>
      </w:pPr>
    </w:p>
    <w:p w:rsidR="00AA376A" w:rsidRDefault="00AA376A" w:rsidP="001D7F4F">
      <w:pPr>
        <w:pStyle w:val="BillDots"/>
      </w:pPr>
      <w:r>
        <w:t>W. BRIAN WHITE for Committee.</w:t>
      </w:r>
    </w:p>
    <w:p w:rsidR="00AA376A" w:rsidRPr="00A42ED3" w:rsidRDefault="00AA376A" w:rsidP="00A42ED3">
      <w:pPr>
        <w:pStyle w:val="BillDots"/>
        <w:jc w:val="center"/>
      </w:pPr>
      <w:r>
        <w:rPr>
          <w:u w:val="single"/>
        </w:rPr>
        <w:t>            </w:t>
      </w:r>
    </w:p>
    <w:p w:rsidR="00AA376A" w:rsidRDefault="00AA376A" w:rsidP="001D7F4F">
      <w:pPr>
        <w:pStyle w:val="BillDots"/>
      </w:pPr>
    </w:p>
    <w:p w:rsidR="00AA376A" w:rsidRPr="00A42ED3" w:rsidRDefault="00AA376A" w:rsidP="00A42ED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u w:val="single"/>
        </w:rPr>
        <w:t>STATEMENT OF ESTIMATED STATE REVENUE IMPACT</w:t>
      </w:r>
    </w:p>
    <w:p w:rsidR="00AA376A" w:rsidRPr="00CB0670" w:rsidRDefault="00AA376A" w:rsidP="00A42E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CB0670">
        <w:rPr>
          <w:b/>
          <w:szCs w:val="22"/>
        </w:rPr>
        <w:t xml:space="preserve">REVENUE IMPACT </w:t>
      </w:r>
      <w:r w:rsidRPr="00CB0670">
        <w:rPr>
          <w:b/>
          <w:szCs w:val="22"/>
          <w:vertAlign w:val="superscript"/>
        </w:rPr>
        <w:t>1/</w:t>
      </w:r>
    </w:p>
    <w:p w:rsidR="00AA376A" w:rsidRPr="00CB0670" w:rsidRDefault="00AA376A" w:rsidP="00A42E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36"/>
        <w:rPr>
          <w:szCs w:val="22"/>
        </w:rPr>
      </w:pPr>
      <w:r>
        <w:rPr>
          <w:szCs w:val="22"/>
        </w:rPr>
        <w:tab/>
        <w:t>This JR is expected to raise motor vehicle l</w:t>
      </w:r>
      <w:r w:rsidRPr="00CB0670">
        <w:rPr>
          <w:szCs w:val="22"/>
        </w:rPr>
        <w:t xml:space="preserve">icense revenue within the state’s </w:t>
      </w:r>
      <w:r>
        <w:rPr>
          <w:szCs w:val="22"/>
        </w:rPr>
        <w:t>g</w:t>
      </w:r>
      <w:r w:rsidRPr="00CB0670">
        <w:rPr>
          <w:szCs w:val="22"/>
        </w:rPr>
        <w:t xml:space="preserve">eneral </w:t>
      </w:r>
      <w:r>
        <w:rPr>
          <w:szCs w:val="22"/>
        </w:rPr>
        <w:t>f</w:t>
      </w:r>
      <w:r w:rsidRPr="00CB0670">
        <w:rPr>
          <w:szCs w:val="22"/>
        </w:rPr>
        <w:t>und by $1,033 in FY 2012-13, and by $2,066 in FY 2013-14. It also would raise revenue allocated to certain county jurisdictions by $11,141 in FY 2012-13, and by $22,282 in FY 2013-14</w:t>
      </w:r>
      <w:r>
        <w:rPr>
          <w:szCs w:val="22"/>
        </w:rPr>
        <w:t xml:space="preserve">. </w:t>
      </w:r>
    </w:p>
    <w:p w:rsidR="00AA376A" w:rsidRPr="00CB0670" w:rsidRDefault="00AA376A" w:rsidP="00A42E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36"/>
        <w:outlineLvl w:val="0"/>
        <w:rPr>
          <w:b/>
          <w:szCs w:val="22"/>
        </w:rPr>
      </w:pPr>
      <w:r w:rsidRPr="00CB0670">
        <w:rPr>
          <w:b/>
          <w:szCs w:val="22"/>
        </w:rPr>
        <w:t xml:space="preserve">Explanation:  </w:t>
      </w:r>
      <w:r w:rsidRPr="00CB0670">
        <w:rPr>
          <w:szCs w:val="22"/>
        </w:rPr>
        <w:t xml:space="preserve">This JR resets the annual fee to register a “BM” license plate in this State at $702 for calendar years 2013 and 2014. This rate reflects an incremental increase of $3 from the current fee of $699 pursuant to Act 339 of 2010. Registration fees for state residents participating in the employee benefit program are prorated at $682 to the applicable county and the balance of $20 must go the state’s </w:t>
      </w:r>
      <w:r>
        <w:rPr>
          <w:szCs w:val="22"/>
        </w:rPr>
        <w:t>g</w:t>
      </w:r>
      <w:r w:rsidRPr="00CB0670">
        <w:rPr>
          <w:szCs w:val="22"/>
        </w:rPr>
        <w:t xml:space="preserve">eneral </w:t>
      </w:r>
      <w:r>
        <w:rPr>
          <w:szCs w:val="22"/>
        </w:rPr>
        <w:t>f</w:t>
      </w:r>
      <w:r w:rsidRPr="00CB0670">
        <w:rPr>
          <w:szCs w:val="22"/>
        </w:rPr>
        <w:t xml:space="preserve">und. For those program vehicles registered to nonresident employees, all of the $702 fee must be credited to the state’s </w:t>
      </w:r>
      <w:r>
        <w:rPr>
          <w:szCs w:val="22"/>
        </w:rPr>
        <w:t>g</w:t>
      </w:r>
      <w:r w:rsidRPr="00CB0670">
        <w:rPr>
          <w:szCs w:val="22"/>
        </w:rPr>
        <w:t xml:space="preserve">eneral </w:t>
      </w:r>
      <w:r>
        <w:rPr>
          <w:szCs w:val="22"/>
        </w:rPr>
        <w:t>f</w:t>
      </w:r>
      <w:r w:rsidRPr="00CB0670">
        <w:rPr>
          <w:szCs w:val="22"/>
        </w:rPr>
        <w:t xml:space="preserve">und. These tags primarily apply to vehicles manufactured by Bavarian Motor Works (BMW) with proceeds going to ten to fifteen instate counties. Receipts prorated to a county are treated as property tax and are in lieu of state sales or use taxes. Further, the use of notwithstanding language supersedes revenue allocations under Section 56-3-2332, and also DMV’s authority to retain $1 of the total annual fee of $702, to support cost of plate replacement under Section 56-3-1230(A), through the close of calendar year 2014. </w:t>
      </w:r>
    </w:p>
    <w:p w:rsidR="00AA376A" w:rsidRPr="00CB0670" w:rsidRDefault="00AA376A" w:rsidP="00A42E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36"/>
        <w:rPr>
          <w:szCs w:val="22"/>
        </w:rPr>
      </w:pPr>
      <w:r>
        <w:rPr>
          <w:szCs w:val="22"/>
        </w:rPr>
        <w:tab/>
      </w:r>
      <w:r w:rsidRPr="00CB0670">
        <w:rPr>
          <w:szCs w:val="22"/>
        </w:rPr>
        <w:t>Based on info provided by BMW, registrations are expected to average 2,524 in 2013 and 2014. Of this total, 2,448 apply to state residents and 76 to nonresidents. The former average was 2,500 for 2011 and 2012, prorated at 2,426 for state residents, and 74 for nonresidents. With an effective date of January 1, 2013, the higher rate applies to collections for six months in FY 2012-13, prorated at 1,224 state tags, and 38 out-of-state tags. Based on the latest estimates, total revenues are expected to increase by $12,174 in FY 2012-13, to be allocated at $11,141 to respective countie</w:t>
      </w:r>
      <w:r>
        <w:rPr>
          <w:szCs w:val="22"/>
        </w:rPr>
        <w:t>s and the balance of $1,033 to motor vehicle l</w:t>
      </w:r>
      <w:r w:rsidRPr="00CB0670">
        <w:rPr>
          <w:szCs w:val="22"/>
        </w:rPr>
        <w:t xml:space="preserve">icense revenues within the state’s </w:t>
      </w:r>
      <w:r>
        <w:rPr>
          <w:szCs w:val="22"/>
        </w:rPr>
        <w:t>g</w:t>
      </w:r>
      <w:r w:rsidRPr="00CB0670">
        <w:rPr>
          <w:szCs w:val="22"/>
        </w:rPr>
        <w:t xml:space="preserve">eneral </w:t>
      </w:r>
      <w:r>
        <w:rPr>
          <w:szCs w:val="22"/>
        </w:rPr>
        <w:t>f</w:t>
      </w:r>
      <w:r w:rsidRPr="00CB0670">
        <w:rPr>
          <w:szCs w:val="22"/>
        </w:rPr>
        <w:t>und. For the full year in FY 2013-14, the net overall gain would total $24,348, prorated at $22,282 to county jurisdictions an</w:t>
      </w:r>
      <w:r>
        <w:rPr>
          <w:szCs w:val="22"/>
        </w:rPr>
        <w:t>d $2,066 to motor vehicle l</w:t>
      </w:r>
      <w:r w:rsidRPr="00CB0670">
        <w:rPr>
          <w:szCs w:val="22"/>
        </w:rPr>
        <w:t xml:space="preserve">icense revenues within the state’s </w:t>
      </w:r>
      <w:r>
        <w:rPr>
          <w:szCs w:val="22"/>
        </w:rPr>
        <w:t>g</w:t>
      </w:r>
      <w:r w:rsidRPr="00CB0670">
        <w:rPr>
          <w:szCs w:val="22"/>
        </w:rPr>
        <w:t xml:space="preserve">eneral </w:t>
      </w:r>
      <w:r>
        <w:rPr>
          <w:szCs w:val="22"/>
        </w:rPr>
        <w:t>f</w:t>
      </w:r>
      <w:r w:rsidRPr="00CB0670">
        <w:rPr>
          <w:szCs w:val="22"/>
        </w:rPr>
        <w:t xml:space="preserve">und. </w:t>
      </w:r>
    </w:p>
    <w:p w:rsidR="00AA376A" w:rsidRDefault="00AA376A" w:rsidP="001D7F4F">
      <w:pPr>
        <w:pStyle w:val="BillDots"/>
      </w:pPr>
    </w:p>
    <w:p w:rsidR="00AA376A" w:rsidRDefault="00AA376A" w:rsidP="00A42ED3">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AA376A" w:rsidRDefault="00AA376A" w:rsidP="00A42ED3">
      <w:pPr>
        <w:pStyle w:val="BillDots"/>
        <w:tabs>
          <w:tab w:val="clear" w:pos="216"/>
          <w:tab w:val="clear" w:pos="432"/>
          <w:tab w:val="clear" w:pos="648"/>
          <w:tab w:val="clear" w:pos="864"/>
          <w:tab w:val="clear" w:pos="1080"/>
          <w:tab w:val="clear" w:pos="1296"/>
          <w:tab w:val="clear" w:pos="5904"/>
          <w:tab w:val="left" w:pos="3024"/>
        </w:tabs>
      </w:pPr>
      <w:r>
        <w:tab/>
        <w:t>Frank A. Rainwater</w:t>
      </w:r>
    </w:p>
    <w:p w:rsidR="00AA376A" w:rsidRPr="00A42ED3" w:rsidRDefault="00AA376A" w:rsidP="00A42ED3">
      <w:pPr>
        <w:pStyle w:val="BillDots"/>
        <w:tabs>
          <w:tab w:val="clear" w:pos="216"/>
          <w:tab w:val="clear" w:pos="432"/>
          <w:tab w:val="clear" w:pos="648"/>
          <w:tab w:val="clear" w:pos="864"/>
          <w:tab w:val="clear" w:pos="1080"/>
          <w:tab w:val="clear" w:pos="1296"/>
          <w:tab w:val="clear" w:pos="5904"/>
          <w:tab w:val="left" w:pos="3024"/>
        </w:tabs>
      </w:pPr>
      <w:r>
        <w:tab/>
        <w:t>Board of Economic Advisors</w:t>
      </w:r>
    </w:p>
    <w:p w:rsidR="00AA376A" w:rsidRDefault="00AA376A" w:rsidP="001D7F4F">
      <w:pPr>
        <w:pStyle w:val="BillDots"/>
      </w:pPr>
    </w:p>
    <w:p w:rsidR="00AA376A" w:rsidRDefault="00AA376A" w:rsidP="001D7F4F">
      <w:pPr>
        <w:pStyle w:val="BillDots"/>
      </w:pPr>
      <w:r>
        <w:rPr>
          <w:sz w:val="18"/>
        </w:rPr>
        <w:t>1/ This statement meets the requirement of Section 2-7-71 for a state revenue impact by the BEA, or Section 2-7-76 for a local revenue impact or Section 6-1-85(B) for an estimate of the shift in local property tax incidence by the Office of Economic Research.</w:t>
      </w:r>
    </w:p>
    <w:p w:rsidR="00AA376A" w:rsidRPr="00A42ED3" w:rsidRDefault="00AA376A" w:rsidP="001D7F4F">
      <w:pPr>
        <w:pStyle w:val="BillDots"/>
        <w:sectPr w:rsidR="00AA376A" w:rsidRPr="00A42ED3" w:rsidSect="00A42ED3">
          <w:footerReference w:type="default" r:id="rId17"/>
          <w:pgSz w:w="12240" w:h="15840" w:code="1"/>
          <w:pgMar w:top="1008" w:right="4680" w:bottom="3499" w:left="1627" w:header="720" w:footer="3499" w:gutter="0"/>
          <w:lnNumType w:countBy="1" w:distance="173"/>
          <w:pgNumType w:start="1"/>
          <w:cols w:space="720"/>
          <w:noEndnote/>
          <w:docGrid w:linePitch="360"/>
        </w:sectPr>
      </w:pPr>
    </w:p>
    <w:p w:rsidR="00AA376A" w:rsidRDefault="00AA376A" w:rsidP="001D7F4F">
      <w:pPr>
        <w:pStyle w:val="BillDots"/>
      </w:pPr>
    </w:p>
    <w:p w:rsidR="00AA376A" w:rsidRDefault="00AA376A" w:rsidP="003D01E8">
      <w:pPr>
        <w:pStyle w:val="Numbersforbills"/>
      </w:pPr>
    </w:p>
    <w:p w:rsidR="00AA376A" w:rsidRDefault="00AA37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376A" w:rsidRDefault="00AA37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376A" w:rsidRDefault="00AA37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376A" w:rsidRDefault="00AA37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376A" w:rsidRDefault="00AA37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376A" w:rsidRDefault="00AA37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376A" w:rsidRPr="00325348" w:rsidRDefault="00AA376A" w:rsidP="00F67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AA376A" w:rsidRDefault="00AA37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376A" w:rsidRDefault="00AA37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w:t>
      </w:r>
      <w:r w:rsidRPr="007F3841">
        <w:t xml:space="preserve">O PROVIDE THAT IN 2013 AND 2014, THE ANNUAL FEE FOR THE AUTOMOBILE MANUFACTURER STANDARD LICENSE PLATE FOR VEHICLES IN </w:t>
      </w:r>
      <w:r>
        <w:t>T</w:t>
      </w:r>
      <w:r w:rsidRPr="007F3841">
        <w:t>H</w:t>
      </w:r>
      <w:r>
        <w:t>E</w:t>
      </w:r>
      <w:r w:rsidRPr="007F3841">
        <w:t xml:space="preserve"> MANUFACTURER</w:t>
      </w:r>
      <w:r w:rsidRPr="008D69DA">
        <w:t>’</w:t>
      </w:r>
      <w:r w:rsidRPr="007F3841">
        <w:t>S EMPLOYEE BENEFIT PROGRAM AND FOR THE TESTING, DISTRIBUTION, EVALUATION, AND PROMOTION OF ITS VEHICLES IS SEVEN HUNDRED TWO DOLLARS, TO PROVIDE THAT TWENTY DOLLARS OF EACH FEE IS CREDITED TO THE GENERAL FUND OF THE STATE AND THE BALANCE TO LOCAL GOVERNMENTS, AND TO PROVIDE THAT THE ENTIRE FEE AMOUNT BE CREDITED TO THE GENERAL FUND OF THE STATE FOR NONRESIDENT PARTICIPANTS IN THE EMPLOYEE BENEFIT PROGRAM.</w:t>
      </w:r>
    </w:p>
    <w:p w:rsidR="00AA376A" w:rsidRDefault="00AA37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A376A" w:rsidRDefault="00AA37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A376A" w:rsidRDefault="00AA37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376A" w:rsidRPr="00553958" w:rsidRDefault="00AA376A" w:rsidP="00000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Pr="00553958">
        <w:rPr>
          <w:color w:val="000000"/>
        </w:rPr>
        <w:t>Notwithstanding the annual fee prescribed pursuant to Section 56</w:t>
      </w:r>
      <w:r>
        <w:rPr>
          <w:color w:val="000000"/>
        </w:rPr>
        <w:noBreakHyphen/>
      </w:r>
      <w:r w:rsidRPr="00553958">
        <w:rPr>
          <w:color w:val="000000"/>
        </w:rPr>
        <w:t>3</w:t>
      </w:r>
      <w:r>
        <w:rPr>
          <w:color w:val="000000"/>
        </w:rPr>
        <w:noBreakHyphen/>
      </w:r>
      <w:r w:rsidRPr="00553958">
        <w:rPr>
          <w:color w:val="000000"/>
        </w:rPr>
        <w:t>2332 of the 1976 Code</w:t>
      </w:r>
      <w:r>
        <w:rPr>
          <w:color w:val="000000"/>
        </w:rPr>
        <w:t>,</w:t>
      </w:r>
      <w:r w:rsidRPr="00553958">
        <w:rPr>
          <w:color w:val="000000"/>
        </w:rPr>
        <w:t xml:space="preserve"> for the standard license plate issued to an automobile manufacturer for vehicles used in a benefit program for the manufacturer</w:t>
      </w:r>
      <w:r w:rsidRPr="008D69DA">
        <w:rPr>
          <w:color w:val="000000"/>
        </w:rPr>
        <w:t>’</w:t>
      </w:r>
      <w:r w:rsidRPr="00553958">
        <w:rPr>
          <w:color w:val="000000"/>
        </w:rPr>
        <w:t>s employees or for testing, distribution, evaluation, and promotion, the registration fee for applications filed in 201</w:t>
      </w:r>
      <w:r>
        <w:rPr>
          <w:color w:val="000000"/>
        </w:rPr>
        <w:t>3</w:t>
      </w:r>
      <w:r w:rsidRPr="00553958">
        <w:rPr>
          <w:color w:val="000000"/>
        </w:rPr>
        <w:t xml:space="preserve"> and 201</w:t>
      </w:r>
      <w:r>
        <w:rPr>
          <w:color w:val="000000"/>
        </w:rPr>
        <w:t>4</w:t>
      </w:r>
      <w:r w:rsidRPr="00553958">
        <w:rPr>
          <w:color w:val="000000"/>
        </w:rPr>
        <w:t xml:space="preserve"> is </w:t>
      </w:r>
      <w:r>
        <w:rPr>
          <w:color w:val="000000"/>
        </w:rPr>
        <w:t xml:space="preserve">seven hundred two </w:t>
      </w:r>
      <w:r w:rsidRPr="00553958">
        <w:rPr>
          <w:color w:val="000000"/>
        </w:rPr>
        <w:t>dollars.  In accounting for the revenue of this fee for applications filed in 201</w:t>
      </w:r>
      <w:r>
        <w:rPr>
          <w:color w:val="000000"/>
        </w:rPr>
        <w:t>3</w:t>
      </w:r>
      <w:r w:rsidRPr="00553958">
        <w:rPr>
          <w:color w:val="000000"/>
        </w:rPr>
        <w:t xml:space="preserve"> and 201</w:t>
      </w:r>
      <w:r>
        <w:rPr>
          <w:color w:val="000000"/>
        </w:rPr>
        <w:t>4</w:t>
      </w:r>
      <w:r w:rsidRPr="00553958">
        <w:rPr>
          <w:color w:val="000000"/>
        </w:rPr>
        <w:t xml:space="preserve">, twenty dollars is credited to the general fund of the State and the amount required to be remitted to a local government is six hundred </w:t>
      </w:r>
      <w:r>
        <w:rPr>
          <w:color w:val="000000"/>
        </w:rPr>
        <w:t>eighty</w:t>
      </w:r>
      <w:r>
        <w:rPr>
          <w:color w:val="000000"/>
        </w:rPr>
        <w:noBreakHyphen/>
        <w:t>two</w:t>
      </w:r>
      <w:r w:rsidRPr="00553958">
        <w:rPr>
          <w:color w:val="000000"/>
        </w:rPr>
        <w:t xml:space="preserve"> dollars.  In the case of employees participating in the benefit program who reside outside of this State, the entire fee must be credited to the general fund of the State.</w:t>
      </w:r>
    </w:p>
    <w:p w:rsidR="00AA376A" w:rsidRDefault="00AA376A" w:rsidP="00000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376A" w:rsidRDefault="00AA376A" w:rsidP="00000AF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3958">
        <w:t>SECTION</w:t>
      </w:r>
      <w:r w:rsidRPr="00553958">
        <w:tab/>
        <w:t>2.</w:t>
      </w:r>
      <w:r w:rsidRPr="00553958">
        <w:tab/>
        <w:t>This joint resolution takes effect January 1, 201</w:t>
      </w:r>
      <w:r>
        <w:t>3</w:t>
      </w:r>
      <w:r w:rsidRPr="00553958">
        <w:t>.</w:t>
      </w:r>
    </w:p>
    <w:p w:rsidR="00AA376A" w:rsidRDefault="00AA376A" w:rsidP="00000AF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67491" w:rsidRDefault="00F67491" w:rsidP="00AA376A">
      <w:pPr>
        <w:pStyle w:val="BillDots"/>
      </w:pPr>
    </w:p>
    <w:sectPr w:rsidR="00F67491" w:rsidSect="00A42ED3">
      <w:footerReference w:type="default" r:id="rId1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7EAE" w:rsidRDefault="005A7EAE" w:rsidP="009F0C77">
      <w:r>
        <w:separator/>
      </w:r>
    </w:p>
  </w:endnote>
  <w:endnote w:type="continuationSeparator" w:id="0">
    <w:p w:rsidR="005A7EAE" w:rsidRDefault="005A7EA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036C846-1438-403B-B270-156BBDE220B9}"/>
    <w:embedBold r:id="rId2" w:fontKey="{77E95102-02AA-4DF1-BC0B-E3B538427D9F}"/>
    <w:embedItalic r:id="rId3" w:fontKey="{40C88090-D92F-43FE-BC69-27FF71C8CB08}"/>
  </w:font>
  <w:font w:name="Calibri">
    <w:panose1 w:val="020F0502020204030204"/>
    <w:charset w:val="00"/>
    <w:family w:val="swiss"/>
    <w:pitch w:val="variable"/>
    <w:sig w:usb0="E10002FF" w:usb1="4000ACFF" w:usb2="00000009" w:usb3="00000000" w:csb0="0000019F" w:csb1="00000000"/>
    <w:embedRegular r:id="rId4" w:fontKey="{50AA72F1-6739-4BAD-93CC-4956B2639B31}"/>
  </w:font>
  <w:font w:name="Cambria">
    <w:panose1 w:val="02040503050406030204"/>
    <w:charset w:val="00"/>
    <w:family w:val="roman"/>
    <w:pitch w:val="variable"/>
    <w:sig w:usb0="E00002FF" w:usb1="400004FF" w:usb2="00000000" w:usb3="00000000" w:csb0="0000019F" w:csb1="00000000"/>
    <w:embedRegular r:id="rId5" w:fontKey="{7B7AB570-00DB-48DD-A1FA-92FCC65F5DB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376A" w:rsidRPr="00F67491" w:rsidRDefault="00AA376A" w:rsidP="00F67491">
    <w:pPr>
      <w:pStyle w:val="Footer"/>
      <w:tabs>
        <w:tab w:val="clear" w:pos="4680"/>
        <w:tab w:val="clear" w:pos="9360"/>
        <w:tab w:val="center" w:pos="2995"/>
      </w:tabs>
      <w:spacing w:before="120"/>
    </w:pPr>
    <w:r>
      <w:t>[4957-</w:t>
    </w:r>
    <w:r w:rsidR="00DE09A0">
      <w:fldChar w:fldCharType="begin"/>
    </w:r>
    <w:r w:rsidR="00DE09A0">
      <w:instrText xml:space="preserve"> PAGE  \* MERGEFORMAT </w:instrText>
    </w:r>
    <w:r w:rsidR="00DE09A0">
      <w:fldChar w:fldCharType="separate"/>
    </w:r>
    <w:r w:rsidR="00DE09A0">
      <w:rPr>
        <w:noProof/>
      </w:rPr>
      <w:t>1</w:t>
    </w:r>
    <w:r w:rsidR="00DE09A0">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2ED3" w:rsidRPr="00F67491" w:rsidRDefault="00AA376A" w:rsidP="00F67491">
    <w:pPr>
      <w:pStyle w:val="Footer"/>
      <w:tabs>
        <w:tab w:val="clear" w:pos="4680"/>
        <w:tab w:val="clear" w:pos="9360"/>
        <w:tab w:val="center" w:pos="2995"/>
      </w:tabs>
      <w:spacing w:before="120"/>
    </w:pPr>
    <w:r>
      <w:t>[4957]</w:t>
    </w:r>
    <w:r>
      <w:tab/>
    </w:r>
    <w:r w:rsidR="0048505A">
      <w:fldChar w:fldCharType="begin"/>
    </w:r>
    <w:r>
      <w:instrText xml:space="preserve"> PAGE  \* MERGEFORMAT </w:instrText>
    </w:r>
    <w:r w:rsidR="0048505A">
      <w:fldChar w:fldCharType="separate"/>
    </w:r>
    <w:r>
      <w:rPr>
        <w:noProof/>
      </w:rPr>
      <w:t>2</w:t>
    </w:r>
    <w:r w:rsidR="0048505A">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7EAE" w:rsidRDefault="005A7EAE" w:rsidP="009F0C77">
      <w:r>
        <w:separator/>
      </w:r>
    </w:p>
  </w:footnote>
  <w:footnote w:type="continuationSeparator" w:id="0">
    <w:p w:rsidR="005A7EAE" w:rsidRDefault="005A7EA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0571HTC12"/>
    <w:docVar w:name="CoverBillType" w:val="j"/>
    <w:docVar w:name="docpath" w:val="L:\Council\bills\BBM\10571HTC12.DOCX"/>
    <w:docVar w:name="dvBillNumber" w:val="4957"/>
    <w:docVar w:name="dvBillNumberPrefix" w:val="H. "/>
    <w:docVar w:name="dvOriginalBody" w:val="House"/>
    <w:docVar w:name="dvSteno" w:val="BBM"/>
    <w:docVar w:name="NameofBody" w:val="h"/>
    <w:docVar w:name="vgroup2" w:val="Council"/>
  </w:docVars>
  <w:rsids>
    <w:rsidRoot w:val="008335F4"/>
    <w:rsid w:val="00000AFE"/>
    <w:rsid w:val="00011869"/>
    <w:rsid w:val="000931CD"/>
    <w:rsid w:val="000E1785"/>
    <w:rsid w:val="000F40FA"/>
    <w:rsid w:val="0010776B"/>
    <w:rsid w:val="00133E66"/>
    <w:rsid w:val="001435A3"/>
    <w:rsid w:val="001709F7"/>
    <w:rsid w:val="001B7B2B"/>
    <w:rsid w:val="001D08F2"/>
    <w:rsid w:val="001D525B"/>
    <w:rsid w:val="001D7F4F"/>
    <w:rsid w:val="002321B6"/>
    <w:rsid w:val="00250967"/>
    <w:rsid w:val="002543C8"/>
    <w:rsid w:val="00262B0E"/>
    <w:rsid w:val="00270B55"/>
    <w:rsid w:val="00284AAE"/>
    <w:rsid w:val="002C218D"/>
    <w:rsid w:val="002E5912"/>
    <w:rsid w:val="002F6BA7"/>
    <w:rsid w:val="00314F92"/>
    <w:rsid w:val="00325348"/>
    <w:rsid w:val="0032732C"/>
    <w:rsid w:val="00336AD0"/>
    <w:rsid w:val="0037079A"/>
    <w:rsid w:val="00374CFC"/>
    <w:rsid w:val="003D01E8"/>
    <w:rsid w:val="003D3D0E"/>
    <w:rsid w:val="003D4DC3"/>
    <w:rsid w:val="003E5288"/>
    <w:rsid w:val="003F6D79"/>
    <w:rsid w:val="0041760A"/>
    <w:rsid w:val="00417C01"/>
    <w:rsid w:val="00451BBB"/>
    <w:rsid w:val="004809EE"/>
    <w:rsid w:val="0048505A"/>
    <w:rsid w:val="004D7958"/>
    <w:rsid w:val="004E7D54"/>
    <w:rsid w:val="005273C6"/>
    <w:rsid w:val="00530A69"/>
    <w:rsid w:val="00545593"/>
    <w:rsid w:val="00573D1C"/>
    <w:rsid w:val="00577C6C"/>
    <w:rsid w:val="005A7EAE"/>
    <w:rsid w:val="005C2FE2"/>
    <w:rsid w:val="005C469F"/>
    <w:rsid w:val="005E2BC9"/>
    <w:rsid w:val="00600E95"/>
    <w:rsid w:val="00605102"/>
    <w:rsid w:val="006131F6"/>
    <w:rsid w:val="006215AA"/>
    <w:rsid w:val="006501EC"/>
    <w:rsid w:val="006913C9"/>
    <w:rsid w:val="0069470D"/>
    <w:rsid w:val="00721FA6"/>
    <w:rsid w:val="00731FBC"/>
    <w:rsid w:val="00734F00"/>
    <w:rsid w:val="00744D80"/>
    <w:rsid w:val="007A70AE"/>
    <w:rsid w:val="007F7172"/>
    <w:rsid w:val="00802ECE"/>
    <w:rsid w:val="008335F4"/>
    <w:rsid w:val="008362E8"/>
    <w:rsid w:val="00866080"/>
    <w:rsid w:val="008A1768"/>
    <w:rsid w:val="008D69DA"/>
    <w:rsid w:val="008F4429"/>
    <w:rsid w:val="0094021A"/>
    <w:rsid w:val="00960955"/>
    <w:rsid w:val="009C6A0B"/>
    <w:rsid w:val="009F0C77"/>
    <w:rsid w:val="009F4DD1"/>
    <w:rsid w:val="00A118FF"/>
    <w:rsid w:val="00A41684"/>
    <w:rsid w:val="00A41E5A"/>
    <w:rsid w:val="00A64E80"/>
    <w:rsid w:val="00A72BCD"/>
    <w:rsid w:val="00A741D9"/>
    <w:rsid w:val="00A833AB"/>
    <w:rsid w:val="00A9741D"/>
    <w:rsid w:val="00AA376A"/>
    <w:rsid w:val="00AD4B17"/>
    <w:rsid w:val="00B17C2F"/>
    <w:rsid w:val="00B412D4"/>
    <w:rsid w:val="00B5346F"/>
    <w:rsid w:val="00B755DB"/>
    <w:rsid w:val="00BB5AFE"/>
    <w:rsid w:val="00BE3C22"/>
    <w:rsid w:val="00C02167"/>
    <w:rsid w:val="00C0345E"/>
    <w:rsid w:val="00C3483A"/>
    <w:rsid w:val="00C74E9D"/>
    <w:rsid w:val="00C82FD3"/>
    <w:rsid w:val="00C92819"/>
    <w:rsid w:val="00CB0E3D"/>
    <w:rsid w:val="00CC6B7B"/>
    <w:rsid w:val="00CD2089"/>
    <w:rsid w:val="00D25648"/>
    <w:rsid w:val="00D66E2B"/>
    <w:rsid w:val="00D73A67"/>
    <w:rsid w:val="00D872B2"/>
    <w:rsid w:val="00D970A9"/>
    <w:rsid w:val="00DE09A0"/>
    <w:rsid w:val="00DF3845"/>
    <w:rsid w:val="00E41911"/>
    <w:rsid w:val="00E602FC"/>
    <w:rsid w:val="00E92EEF"/>
    <w:rsid w:val="00EA25AB"/>
    <w:rsid w:val="00F24442"/>
    <w:rsid w:val="00F50AE3"/>
    <w:rsid w:val="00F67491"/>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E58E8DB-7538-4CBA-AAE5-E15A6F3CD4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731FB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3-06-12.docx" TargetMode="External"/><Relationship Id="rId13" Type="http://schemas.openxmlformats.org/officeDocument/2006/relationships/hyperlink" Target="file:///h:\sj%20archive\2012\04-25-12.docx" TargetMode="External"/><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hj%20archive\2012\03-06-12.docx" TargetMode="External"/><Relationship Id="rId12" Type="http://schemas.openxmlformats.org/officeDocument/2006/relationships/hyperlink" Target="file:///h:\hj%20archive\2012\04-25-12.docx"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file:///p:\pprever\2011-12\4957_20120328.docx"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2\04-24-12.docx" TargetMode="External"/><Relationship Id="rId5" Type="http://schemas.openxmlformats.org/officeDocument/2006/relationships/footnotes" Target="footnotes.xml"/><Relationship Id="rId15" Type="http://schemas.openxmlformats.org/officeDocument/2006/relationships/hyperlink" Target="file:///p:\pprever\2011-12\4957_20120306.docx" TargetMode="External"/><Relationship Id="rId10" Type="http://schemas.openxmlformats.org/officeDocument/2006/relationships/hyperlink" Target="file:///h:\hj%20archive\2012\04-24-12.docx"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file:///h:\hj%20archive\2012\03-28-12.docx" TargetMode="External"/><Relationship Id="rId14" Type="http://schemas.openxmlformats.org/officeDocument/2006/relationships/hyperlink" Target="file:///h:\sj%20archive\2012\04-25-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548FD7-A422-437C-BCEF-4B2B306B3E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931</Words>
  <Characters>4896</Characters>
  <Application>Microsoft Office Word</Application>
  <DocSecurity>4</DocSecurity>
  <Lines>154</Lines>
  <Paragraphs>51</Paragraphs>
  <ScaleCrop>false</ScaleCrop>
  <Company> </Company>
  <LinksUpToDate>false</LinksUpToDate>
  <CharactersWithSpaces>5821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4957: Automobile manufacturer standard license plates - South Carolina Legislature Online</dc:title>
  <dc:subject/>
  <dc:creator>BrendaMelton</dc:creator>
  <cp:keywords/>
  <dc:description/>
  <cp:lastModifiedBy>N Cumfer</cp:lastModifiedBy>
  <cp:revision>2</cp:revision>
  <dcterms:created xsi:type="dcterms:W3CDTF">2014-11-24T14:52:00Z</dcterms:created>
  <dcterms:modified xsi:type="dcterms:W3CDTF">2014-11-24T14:52:00Z</dcterms:modified>
</cp:coreProperties>
</file>