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FE9" w:rsidRDefault="00CF5FE9" w:rsidP="00CF5FE9">
      <w:pPr>
        <w:widowControl w:val="0"/>
        <w:jc w:val="center"/>
      </w:pPr>
      <w:bookmarkStart w:id="0" w:name="_GoBack"/>
      <w:bookmarkEnd w:id="0"/>
      <w:r w:rsidRPr="00CF5FE9">
        <w:rPr>
          <w:b/>
        </w:rPr>
        <w:t>South Carolina General Assembly</w:t>
      </w:r>
    </w:p>
    <w:p w:rsidR="00CF5FE9" w:rsidRDefault="00CF5FE9" w:rsidP="00CF5FE9">
      <w:pPr>
        <w:widowControl w:val="0"/>
        <w:jc w:val="center"/>
      </w:pPr>
      <w:r>
        <w:t>119th Session, 2011-2012</w:t>
      </w:r>
    </w:p>
    <w:p w:rsidR="00CF5FE9" w:rsidRDefault="00CF5FE9" w:rsidP="00CF5FE9">
      <w:pPr>
        <w:widowControl w:val="0"/>
      </w:pPr>
    </w:p>
    <w:p w:rsidR="00CF5FE9" w:rsidRDefault="00CF5FE9" w:rsidP="00CF5FE9">
      <w:pPr>
        <w:widowControl w:val="0"/>
        <w:rPr>
          <w:b/>
        </w:rPr>
      </w:pPr>
      <w:r w:rsidRPr="00CF5FE9">
        <w:rPr>
          <w:b/>
        </w:rPr>
        <w:t>S.</w:t>
      </w:r>
      <w:r>
        <w:rPr>
          <w:b/>
        </w:rPr>
        <w:t xml:space="preserve"> </w:t>
      </w:r>
      <w:r w:rsidRPr="00CF5FE9">
        <w:rPr>
          <w:b/>
        </w:rPr>
        <w:t>61</w:t>
      </w:r>
    </w:p>
    <w:p w:rsidR="00CF5FE9" w:rsidRDefault="00CF5FE9" w:rsidP="00CF5FE9">
      <w:pPr>
        <w:widowControl w:val="0"/>
        <w:rPr>
          <w:b/>
        </w:rPr>
      </w:pPr>
    </w:p>
    <w:p w:rsidR="00CF5FE9" w:rsidRDefault="00CF5FE9" w:rsidP="00CF5FE9">
      <w:pPr>
        <w:widowControl w:val="0"/>
      </w:pPr>
      <w:r w:rsidRPr="00CF5FE9">
        <w:rPr>
          <w:b/>
        </w:rPr>
        <w:t>STATUS INFORMATION</w:t>
      </w:r>
    </w:p>
    <w:p w:rsidR="00CF5FE9" w:rsidRDefault="00CF5FE9" w:rsidP="00CF5FE9">
      <w:pPr>
        <w:widowControl w:val="0"/>
      </w:pPr>
    </w:p>
    <w:p w:rsidR="00CF5FE9" w:rsidRDefault="00CF5FE9" w:rsidP="00CF5FE9">
      <w:pPr>
        <w:widowControl w:val="0"/>
      </w:pPr>
      <w:r>
        <w:t>General Bill</w:t>
      </w:r>
    </w:p>
    <w:p w:rsidR="00CF5FE9" w:rsidRDefault="007B2BB1" w:rsidP="00CF5FE9">
      <w:pPr>
        <w:widowControl w:val="0"/>
      </w:pPr>
      <w:r>
        <w:t>Sponsors: Senators L. Martin and Rose</w:t>
      </w:r>
    </w:p>
    <w:p w:rsidR="00CF5FE9" w:rsidRDefault="00CF5FE9" w:rsidP="00CF5FE9">
      <w:pPr>
        <w:widowControl w:val="0"/>
      </w:pPr>
      <w:r>
        <w:t>Document Path: l:\s-res\lam\004tena.mrh.lam.docx</w:t>
      </w:r>
    </w:p>
    <w:p w:rsidR="00CF5FE9" w:rsidRDefault="00CF5FE9" w:rsidP="00CF5FE9">
      <w:pPr>
        <w:widowControl w:val="0"/>
      </w:pPr>
    </w:p>
    <w:p w:rsidR="00B77C4A" w:rsidRDefault="00B77C4A" w:rsidP="00CF5FE9">
      <w:pPr>
        <w:widowControl w:val="0"/>
      </w:pPr>
      <w:r>
        <w:t>Introduced in the Senate on January 11, 2011</w:t>
      </w:r>
    </w:p>
    <w:p w:rsidR="00B77C4A" w:rsidRPr="00B77C4A" w:rsidRDefault="00B77C4A" w:rsidP="00CF5FE9">
      <w:pPr>
        <w:widowControl w:val="0"/>
      </w:pPr>
      <w:r>
        <w:t xml:space="preserve">Currently residing in the Senate Committee on </w:t>
      </w:r>
      <w:r w:rsidRPr="00B77C4A">
        <w:rPr>
          <w:b/>
        </w:rPr>
        <w:t>Judiciary</w:t>
      </w:r>
    </w:p>
    <w:p w:rsidR="00B77C4A" w:rsidRDefault="00B77C4A" w:rsidP="00CF5FE9">
      <w:pPr>
        <w:widowControl w:val="0"/>
      </w:pPr>
    </w:p>
    <w:p w:rsidR="00CF5FE9" w:rsidRDefault="00CF5FE9" w:rsidP="00CF5FE9">
      <w:pPr>
        <w:widowControl w:val="0"/>
      </w:pPr>
      <w:r>
        <w:t xml:space="preserve">Summary: </w:t>
      </w:r>
      <w:r w:rsidR="000271AE">
        <w:t>Tenant ejectment</w:t>
      </w:r>
    </w:p>
    <w:p w:rsidR="00CF5FE9" w:rsidRDefault="00CF5FE9" w:rsidP="00CF5FE9">
      <w:pPr>
        <w:widowControl w:val="0"/>
      </w:pPr>
    </w:p>
    <w:p w:rsidR="00CF5FE9" w:rsidRDefault="00CF5FE9" w:rsidP="00CF5FE9">
      <w:pPr>
        <w:widowControl w:val="0"/>
      </w:pPr>
    </w:p>
    <w:p w:rsidR="00CF5FE9" w:rsidRDefault="00CF5FE9" w:rsidP="00CF5FE9">
      <w:pPr>
        <w:widowControl w:val="0"/>
        <w:tabs>
          <w:tab w:val="center" w:pos="590"/>
          <w:tab w:val="center" w:pos="1440"/>
          <w:tab w:val="left" w:pos="1872"/>
          <w:tab w:val="left" w:pos="9187"/>
        </w:tabs>
      </w:pPr>
      <w:r w:rsidRPr="00CF5FE9">
        <w:rPr>
          <w:b/>
        </w:rPr>
        <w:t>HISTORY OF LEGISLATIVE ACTIONS</w:t>
      </w:r>
    </w:p>
    <w:p w:rsidR="00CF5FE9" w:rsidRDefault="00CF5FE9" w:rsidP="00CF5FE9">
      <w:pPr>
        <w:widowControl w:val="0"/>
        <w:tabs>
          <w:tab w:val="center" w:pos="590"/>
          <w:tab w:val="center" w:pos="1440"/>
          <w:tab w:val="left" w:pos="1872"/>
          <w:tab w:val="left" w:pos="9187"/>
        </w:tabs>
      </w:pPr>
    </w:p>
    <w:p w:rsidR="00CF5FE9" w:rsidRPr="00CF5FE9" w:rsidRDefault="00CF5FE9" w:rsidP="00CF5FE9">
      <w:pPr>
        <w:widowControl w:val="0"/>
        <w:tabs>
          <w:tab w:val="center" w:pos="590"/>
          <w:tab w:val="center" w:pos="1440"/>
          <w:tab w:val="left" w:pos="1872"/>
          <w:tab w:val="left" w:pos="9187"/>
        </w:tabs>
      </w:pPr>
      <w:r w:rsidRPr="00CF5FE9">
        <w:rPr>
          <w:u w:val="single"/>
        </w:rPr>
        <w:tab/>
        <w:t>Date</w:t>
      </w:r>
      <w:r w:rsidRPr="00CF5FE9">
        <w:rPr>
          <w:u w:val="single"/>
        </w:rPr>
        <w:tab/>
        <w:t>Body</w:t>
      </w:r>
      <w:r w:rsidRPr="00CF5FE9">
        <w:rPr>
          <w:u w:val="single"/>
        </w:rPr>
        <w:tab/>
        <w:t>Action Description with journal page number</w:t>
      </w:r>
      <w:r w:rsidRPr="00CF5FE9">
        <w:rPr>
          <w:u w:val="single"/>
        </w:rPr>
        <w:tab/>
      </w:r>
    </w:p>
    <w:p w:rsidR="009106F4" w:rsidRDefault="009106F4" w:rsidP="009106F4">
      <w:pPr>
        <w:widowControl w:val="0"/>
        <w:tabs>
          <w:tab w:val="right" w:pos="1008"/>
          <w:tab w:val="left" w:pos="1152"/>
          <w:tab w:val="left" w:pos="1872"/>
          <w:tab w:val="left" w:pos="9187"/>
        </w:tabs>
        <w:ind w:left="2088" w:hanging="2088"/>
      </w:pPr>
      <w:r>
        <w:tab/>
        <w:t>12/1/2010</w:t>
      </w:r>
      <w:r>
        <w:tab/>
        <w:t>Senate</w:t>
      </w:r>
      <w:r>
        <w:tab/>
      </w:r>
      <w:r w:rsidRPr="00B01676">
        <w:t>Prefiled</w:t>
      </w:r>
    </w:p>
    <w:p w:rsidR="009106F4" w:rsidRDefault="009106F4" w:rsidP="009106F4">
      <w:pPr>
        <w:widowControl w:val="0"/>
        <w:tabs>
          <w:tab w:val="right" w:pos="1008"/>
          <w:tab w:val="left" w:pos="1152"/>
          <w:tab w:val="left" w:pos="1872"/>
          <w:tab w:val="left" w:pos="9187"/>
        </w:tabs>
        <w:ind w:left="2088" w:hanging="2088"/>
      </w:pPr>
      <w:r>
        <w:tab/>
        <w:t>12/1/2010</w:t>
      </w:r>
      <w:r>
        <w:tab/>
        <w:t>Senate</w:t>
      </w:r>
      <w:r>
        <w:tab/>
      </w:r>
      <w:r w:rsidRPr="00B01676">
        <w:t xml:space="preserve">Referred to Committee on </w:t>
      </w:r>
      <w:r w:rsidRPr="00B01676">
        <w:rPr>
          <w:b/>
        </w:rPr>
        <w:t>Judiciary</w:t>
      </w:r>
    </w:p>
    <w:p w:rsidR="009106F4" w:rsidRDefault="009106F4" w:rsidP="009106F4">
      <w:pPr>
        <w:widowControl w:val="0"/>
        <w:tabs>
          <w:tab w:val="right" w:pos="1008"/>
          <w:tab w:val="left" w:pos="1152"/>
          <w:tab w:val="left" w:pos="1872"/>
          <w:tab w:val="left" w:pos="9187"/>
        </w:tabs>
        <w:ind w:left="2088" w:hanging="2088"/>
      </w:pPr>
      <w:r>
        <w:tab/>
        <w:t>1/11/2011</w:t>
      </w:r>
      <w:r>
        <w:tab/>
        <w:t>Senate</w:t>
      </w:r>
      <w:r>
        <w:tab/>
      </w:r>
      <w:r w:rsidRPr="00B01676">
        <w:t>Introduced and read first time (</w:t>
      </w:r>
      <w:hyperlink r:id="rId6" w:history="1">
        <w:r w:rsidRPr="00B01676">
          <w:rPr>
            <w:rStyle w:val="Hyperlink"/>
          </w:rPr>
          <w:t>Senate Journal</w:t>
        </w:r>
        <w:r w:rsidRPr="00B01676">
          <w:rPr>
            <w:rStyle w:val="Hyperlink"/>
          </w:rPr>
          <w:noBreakHyphen/>
          <w:t>page 32</w:t>
        </w:r>
      </w:hyperlink>
      <w:r w:rsidRPr="00B01676">
        <w:t>)</w:t>
      </w:r>
    </w:p>
    <w:p w:rsidR="009106F4" w:rsidRDefault="009106F4" w:rsidP="009106F4">
      <w:pPr>
        <w:widowControl w:val="0"/>
        <w:tabs>
          <w:tab w:val="right" w:pos="1008"/>
          <w:tab w:val="left" w:pos="1152"/>
          <w:tab w:val="left" w:pos="1872"/>
          <w:tab w:val="left" w:pos="9187"/>
        </w:tabs>
        <w:ind w:left="2088" w:hanging="2088"/>
      </w:pPr>
      <w:r>
        <w:tab/>
        <w:t>1/11/2011</w:t>
      </w:r>
      <w:r>
        <w:tab/>
        <w:t>Senate</w:t>
      </w:r>
      <w:r>
        <w:tab/>
      </w:r>
      <w:r w:rsidRPr="00B01676">
        <w:t>Ref</w:t>
      </w:r>
      <w:r>
        <w:t xml:space="preserve">erred to Committee on </w:t>
      </w:r>
      <w:r w:rsidRPr="00B01676">
        <w:rPr>
          <w:b/>
        </w:rPr>
        <w:t>Judiciary</w:t>
      </w:r>
      <w:r>
        <w:t xml:space="preserve"> </w:t>
      </w:r>
      <w:r w:rsidRPr="00B01676">
        <w:t>(</w:t>
      </w:r>
      <w:hyperlink r:id="rId7" w:history="1">
        <w:r w:rsidRPr="00B01676">
          <w:rPr>
            <w:rStyle w:val="Hyperlink"/>
          </w:rPr>
          <w:t>Senate Journal</w:t>
        </w:r>
        <w:r w:rsidRPr="00B01676">
          <w:rPr>
            <w:rStyle w:val="Hyperlink"/>
          </w:rPr>
          <w:noBreakHyphen/>
          <w:t>page 32</w:t>
        </w:r>
      </w:hyperlink>
      <w:r w:rsidRPr="00B01676">
        <w:t>)</w:t>
      </w:r>
    </w:p>
    <w:p w:rsidR="009106F4" w:rsidRDefault="009106F4" w:rsidP="009106F4">
      <w:pPr>
        <w:widowControl w:val="0"/>
        <w:tabs>
          <w:tab w:val="right" w:pos="1008"/>
          <w:tab w:val="left" w:pos="1152"/>
          <w:tab w:val="left" w:pos="1872"/>
          <w:tab w:val="left" w:pos="9187"/>
        </w:tabs>
        <w:ind w:left="2088" w:hanging="2088"/>
      </w:pPr>
      <w:r>
        <w:tab/>
        <w:t>1/13/2012</w:t>
      </w:r>
      <w:r>
        <w:tab/>
        <w:t>Senate</w:t>
      </w:r>
      <w:r>
        <w:tab/>
      </w:r>
      <w:r w:rsidRPr="00B01676">
        <w:t>Referred to S</w:t>
      </w:r>
      <w:r>
        <w:t xml:space="preserve">ubcommittee: Malloy (ch), Ford, </w:t>
      </w:r>
      <w:r w:rsidRPr="00B01676">
        <w:t>Massey, S.Martin</w:t>
      </w:r>
    </w:p>
    <w:p w:rsidR="009106F4" w:rsidRDefault="009106F4" w:rsidP="009106F4">
      <w:pPr>
        <w:widowControl w:val="0"/>
        <w:tabs>
          <w:tab w:val="right" w:pos="1008"/>
          <w:tab w:val="left" w:pos="1152"/>
          <w:tab w:val="left" w:pos="1872"/>
          <w:tab w:val="left" w:pos="9187"/>
        </w:tabs>
        <w:ind w:left="2088" w:hanging="2088"/>
      </w:pPr>
    </w:p>
    <w:p w:rsidR="00CF5FE9" w:rsidRPr="00CF5FE9" w:rsidRDefault="00CF5FE9" w:rsidP="00CF5FE9">
      <w:pPr>
        <w:widowControl w:val="0"/>
        <w:tabs>
          <w:tab w:val="right" w:pos="1008"/>
          <w:tab w:val="left" w:pos="1152"/>
          <w:tab w:val="left" w:pos="1872"/>
          <w:tab w:val="left" w:pos="9187"/>
        </w:tabs>
        <w:ind w:left="2088" w:hanging="2088"/>
      </w:pPr>
    </w:p>
    <w:p w:rsidR="00CF5FE9" w:rsidRDefault="00CF5FE9" w:rsidP="00CF5FE9">
      <w:pPr>
        <w:widowControl w:val="0"/>
      </w:pPr>
      <w:r w:rsidRPr="00CF5FE9">
        <w:rPr>
          <w:b/>
        </w:rPr>
        <w:lastRenderedPageBreak/>
        <w:t>VERSIONS OF THIS BILL</w:t>
      </w:r>
    </w:p>
    <w:p w:rsidR="00CF5FE9" w:rsidRDefault="00CF5FE9" w:rsidP="00CF5FE9">
      <w:pPr>
        <w:widowControl w:val="0"/>
      </w:pPr>
    </w:p>
    <w:p w:rsidR="00CF5FE9" w:rsidRDefault="005116A1" w:rsidP="00CF5FE9">
      <w:pPr>
        <w:widowControl w:val="0"/>
      </w:pPr>
      <w:hyperlink r:id="rId8" w:history="1">
        <w:r w:rsidR="00CF5FE9">
          <w:rPr>
            <w:rStyle w:val="Hyperlink"/>
          </w:rPr>
          <w:t>12/1/2010</w:t>
        </w:r>
      </w:hyperlink>
    </w:p>
    <w:p w:rsidR="00CF5FE9" w:rsidRDefault="00CF5FE9" w:rsidP="00CF5FE9"/>
    <w:p w:rsidR="00CF5FE9" w:rsidRDefault="00CF5FE9" w:rsidP="00CF5FE9">
      <w:pPr>
        <w:sectPr w:rsidR="00CF5FE9" w:rsidSect="00CF5FE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5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THE 1976 CODE, BY ADDING SECTION 27</w:t>
      </w:r>
      <w:r>
        <w:rPr>
          <w:color w:val="000000" w:themeColor="text1"/>
          <w:u w:color="000000" w:themeColor="text1"/>
        </w:rPr>
        <w:noBreakHyphen/>
        <w:t>37</w:t>
      </w:r>
      <w:r>
        <w:rPr>
          <w:color w:val="000000" w:themeColor="text1"/>
          <w:u w:color="000000" w:themeColor="text1"/>
        </w:rPr>
        <w:noBreakHyphen/>
        <w:t>45 TO PROVIDE CERTAIN DEFINITIONS, AND TO PROVIDE GROUNDS AND PROCEDURES FOR AN EXPEDITED TENANT EJECTMENT; TO AMEND SECTION 8</w:t>
      </w:r>
      <w:r>
        <w:rPr>
          <w:color w:val="000000" w:themeColor="text1"/>
          <w:u w:color="000000" w:themeColor="text1"/>
        </w:rPr>
        <w:noBreakHyphen/>
        <w:t>21</w:t>
      </w:r>
      <w:r>
        <w:rPr>
          <w:color w:val="000000" w:themeColor="text1"/>
          <w:u w:color="000000" w:themeColor="text1"/>
        </w:rPr>
        <w:noBreakHyphen/>
        <w:t>1010, RELATING TO THE SCHEDULE OF FEES AND COSTS COLLECTED BY MAGISTRATES, TO PROVIDE A FILING FEE FOR AN ACTION FOR EXPEDITED TENANT EJECTMENT; AND TO AMEND SECTION 22</w:t>
      </w:r>
      <w:r>
        <w:rPr>
          <w:color w:val="000000" w:themeColor="text1"/>
          <w:u w:color="000000" w:themeColor="text1"/>
        </w:rPr>
        <w:noBreakHyphen/>
        <w:t>1</w:t>
      </w:r>
      <w:r>
        <w:rPr>
          <w:color w:val="000000" w:themeColor="text1"/>
          <w:u w:color="000000" w:themeColor="text1"/>
        </w:rPr>
        <w:noBreakHyphen/>
        <w:t>17, RELATING TO CONTINUING EDUCATION FOR MAGISTRATES, TO PROVIDE SOUTH CAROLINA COURT ADMINISTRATION MAY ESTABLISH A CONTINUING EDUCATION PROGRAM CONCERNING LANDLORD AND TENANT RIGHTS THAT MAGISTRATES, LANDLORDS, TENANTS, AND LAW ENFORCEMENT OFFICIALS MAY ATTEND.</w:t>
      </w:r>
    </w:p>
    <w:p w:rsidR="00FD6584" w:rsidRDefault="00FD658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s="Arial"/>
          <w:szCs w:val="20"/>
        </w:rPr>
        <w:tab/>
        <w:t>“</w:t>
      </w:r>
      <w:r>
        <w:rPr>
          <w:rFonts w:eastAsia="Times New Roman"/>
          <w:szCs w:val="20"/>
        </w:rPr>
        <w:t>Section 27</w:t>
      </w:r>
      <w:r>
        <w:rPr>
          <w:rFonts w:eastAsia="Times New Roman"/>
          <w:szCs w:val="20"/>
        </w:rPr>
        <w:noBreakHyphen/>
        <w:t>37</w:t>
      </w:r>
      <w:r>
        <w:rPr>
          <w:rFonts w:eastAsia="Times New Roman"/>
          <w:szCs w:val="20"/>
        </w:rPr>
        <w:noBreakHyphen/>
        <w:t>45.</w:t>
      </w:r>
      <w:r>
        <w:rPr>
          <w:rFonts w:eastAsia="Times New Roman"/>
          <w:szCs w:val="20"/>
        </w:rPr>
        <w:tab/>
        <w:t>(A)</w:t>
      </w:r>
      <w:r>
        <w:rPr>
          <w:rFonts w:eastAsia="Times New Roman"/>
          <w:szCs w:val="20"/>
        </w:rPr>
        <w:tab/>
        <w:t>For purposes of this section:</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‘Malicious damage to property’ means a violation of Section 27</w:t>
      </w:r>
      <w:r>
        <w:rPr>
          <w:rFonts w:eastAsia="Times New Roman"/>
          <w:szCs w:val="20"/>
        </w:rPr>
        <w:noBreakHyphen/>
        <w:t>40</w:t>
      </w:r>
      <w:r>
        <w:rPr>
          <w:rFonts w:eastAsia="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(2)(a)</w:t>
      </w:r>
      <w:r>
        <w:rPr>
          <w:rFonts w:eastAsia="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Pr>
          <w:rFonts w:eastAsia="Times New Roman"/>
          <w:szCs w:val="20"/>
        </w:rPr>
        <w:tab/>
      </w:r>
      <w:r>
        <w:rPr>
          <w:rFonts w:eastAsia="Times New Roman"/>
          <w:szCs w:val="20"/>
        </w:rPr>
        <w:tab/>
        <w:t>homicide or physical assault to inflict serious bodily harm; or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Pr>
          <w:rFonts w:eastAsia="Times New Roman"/>
          <w:szCs w:val="20"/>
        </w:rPr>
        <w:tab/>
        <w:t>illegal use of a firearm or other weapon.</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Pr>
          <w:rFonts w:eastAsia="Times New Roman"/>
          <w:szCs w:val="20"/>
        </w:rPr>
        <w:tab/>
      </w:r>
      <w:r>
        <w:rPr>
          <w:rFonts w:eastAsia="Times New Roman"/>
          <w:szCs w:val="20"/>
        </w:rPr>
        <w:tab/>
        <w:t>law enforcement, court, or federal agency records or files;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Pr>
          <w:rFonts w:eastAsia="Times New Roman"/>
          <w:szCs w:val="20"/>
        </w:rPr>
        <w:tab/>
        <w:t>documentation from a domestic violence or sexual assault program; or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Pr>
          <w:rFonts w:eastAsia="Times New Roman"/>
          <w:szCs w:val="20"/>
        </w:rPr>
        <w:tab/>
        <w:t>documentation from a religious, medical, or other professional.</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(c)</w:t>
      </w:r>
      <w:r>
        <w:rPr>
          <w:rFonts w:eastAsia="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For residential rental agreements, the tenant may be ejected by the procedures in this section upon application of the landlord or his agent when the tenant, a member of his household, or a guest causes: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malicious damage to property; or </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significant threat to human life.</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(C)(1)</w:t>
      </w:r>
      <w:r>
        <w:rPr>
          <w:rFonts w:eastAsia="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szCs w:val="20"/>
        </w:rPr>
        <w:noBreakHyphen/>
        <w:t>21</w:t>
      </w:r>
      <w:r>
        <w:rPr>
          <w:rFonts w:eastAsia="Times New Roman"/>
          <w:szCs w:val="20"/>
        </w:rPr>
        <w:noBreakHyphen/>
        <w:t>1010(15) and must be collected by the magistrate or his clerk.</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Within twenty</w:t>
      </w:r>
      <w:r>
        <w:rPr>
          <w:rFonts w:eastAsia="Times New Roman"/>
          <w:szCs w:val="20"/>
        </w:rPr>
        <w:noBreakHyphen/>
        <w:t>four hours after the filing of an application to proceed with an action for ejectment pursuant to this section, the magistrate must review the application and affidavit in an ex parte hearing without giving the defendant notice.  If the landlord or his agent shows by a preponderance of the evidence sufficient supporting facts in the application and affidavit to meet the requirements of this section, the magistrate shall authorize the action to proceed with service as provided in subsection (D).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(D)(1)</w:t>
      </w:r>
      <w:r>
        <w:rPr>
          <w:rFonts w:eastAsia="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(a)</w:t>
      </w:r>
      <w:r>
        <w:rPr>
          <w:rFonts w:eastAsia="Times New Roman"/>
          <w:szCs w:val="20"/>
        </w:rPr>
        <w:tab/>
        <w:t>Each of the two attempts to serve the defendant must be separated by a minimum of twenty</w:t>
      </w:r>
      <w:r>
        <w:rPr>
          <w:rFonts w:eastAsia="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Pr>
          <w:rFonts w:eastAsia="Times New Roman"/>
          <w:szCs w:val="20"/>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szCs w:val="20"/>
        </w:rPr>
        <w:noBreakHyphen/>
        <w:t>21</w:t>
      </w:r>
      <w:r>
        <w:rPr>
          <w:rFonts w:eastAsia="Times New Roman"/>
          <w:szCs w:val="20"/>
        </w:rPr>
        <w:noBreakHyphen/>
        <w:t>1010(14) must be collected by the magistrate or his clerk for the verification and mailing in this item.</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(3)</w:t>
      </w:r>
      <w:r>
        <w:rPr>
          <w:rFonts w:eastAsia="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Nothing in this section shall be construed to proscribe or limit any other rights a landlord or tenant may have under other statutes or by law.”</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21</w:t>
      </w:r>
      <w:r>
        <w:rPr>
          <w:rFonts w:eastAsia="Times New Roman"/>
          <w:szCs w:val="20"/>
        </w:rPr>
        <w:noBreakHyphen/>
        <w:t>1010 of the 1976 Code is amended to read: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21</w:t>
      </w:r>
      <w:r>
        <w:rPr>
          <w:rFonts w:eastAsia="Times New Roman"/>
          <w:szCs w:val="20"/>
        </w:rPr>
        <w:noBreakHyphen/>
        <w:t>1010.</w:t>
      </w:r>
      <w:r>
        <w:rPr>
          <w:rFonts w:eastAsia="Times New Roman"/>
          <w:szCs w:val="20"/>
        </w:rPr>
        <w:tab/>
        <w:t>(A)</w:t>
      </w:r>
      <w:r>
        <w:rPr>
          <w:rFonts w:eastAsia="Times New Roman"/>
          <w:szCs w:val="20"/>
        </w:rPr>
        <w:tab/>
        <w:t>Except as otherwise expressly provided, the following fees and costs must be collected by the magistrates and deposited in the general fund of the county:</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for taking civil recognizance, with or without sureties,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for granting an order for civil special bail, with or without sureties,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for receiving and filing bond in claim and delivery, attachment, five dollars;  if justification of sureties required, an additional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for administering and certifying oaths or documents in writing, two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(5)</w:t>
      </w:r>
      <w:r>
        <w:rPr>
          <w:rFonts w:eastAsia="Times New Roman"/>
          <w:szCs w:val="20"/>
        </w:rPr>
        <w:tab/>
        <w:t>for issuing any prerogative writ,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(6)</w:t>
      </w:r>
      <w:r>
        <w:rPr>
          <w:rFonts w:eastAsia="Times New Roman"/>
          <w:szCs w:val="20"/>
        </w:rPr>
        <w:tab/>
        <w:t>in all civil actions, for issuing a summons and a copy for defendant, and for giving judgment with or without a hearing, forty</w:t>
      </w:r>
      <w:r>
        <w:rPr>
          <w:rFonts w:eastAsia="Times New Roman"/>
          <w:szCs w:val="20"/>
        </w:rPr>
        <w:noBreakHyphen/>
        <w:t>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(7)</w:t>
      </w:r>
      <w:r>
        <w:rPr>
          <w:rFonts w:eastAsia="Times New Roman"/>
          <w:szCs w:val="20"/>
        </w:rPr>
        <w:tab/>
        <w:t>for issuing execution and renewal thereof,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(8)</w:t>
      </w:r>
      <w:r>
        <w:rPr>
          <w:rFonts w:eastAsia="Times New Roman"/>
          <w:szCs w:val="20"/>
        </w:rPr>
        <w:tab/>
        <w:t>for making up, certifying, and forwarding a transcript of record and judgment in a case for purpose of appeal,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(9)</w:t>
      </w:r>
      <w:r>
        <w:rPr>
          <w:rFonts w:eastAsia="Times New Roman"/>
          <w:szCs w:val="20"/>
        </w:rPr>
        <w:tab/>
        <w:t>for proceedings by a landlord or lessor against a tenant or lessee, including notices to quit, eviction orders, or recovery of rents, twenty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(10)</w:t>
      </w:r>
      <w:r>
        <w:rPr>
          <w:rFonts w:eastAsia="Times New Roman"/>
          <w:szCs w:val="20"/>
        </w:rPr>
        <w:tab/>
        <w:t>for proceedings on a coroner’s inquest, as prescribed by law, ten dollars, if inquest is demanded by a party other than the State or county or authorized officer of either;</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(11)</w:t>
      </w:r>
      <w:r>
        <w:rPr>
          <w:rFonts w:eastAsia="Times New Roman"/>
          <w:szCs w:val="20"/>
        </w:rPr>
        <w:tab/>
        <w:t>for proceeding on estrays, including judgment for possession, sale, or damages, ten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(12)</w:t>
      </w:r>
      <w:r>
        <w:rPr>
          <w:rFonts w:eastAsia="Times New Roman"/>
          <w:szCs w:val="20"/>
        </w:rPr>
        <w:tab/>
        <w:t>for qualifying appraisers to set off homestead or qualifying sureties on a bond posted in a case, including bail bonds, five dollars;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(13)</w:t>
      </w:r>
      <w:r>
        <w:rPr>
          <w:rFonts w:eastAsia="Times New Roman"/>
          <w:szCs w:val="20"/>
        </w:rPr>
        <w:tab/>
        <w:t xml:space="preserve">for each tax execution collected, five dollars; </w:t>
      </w:r>
      <w:r>
        <w:rPr>
          <w:rFonts w:eastAsia="Times New Roman"/>
          <w:strike/>
          <w:szCs w:val="20"/>
        </w:rPr>
        <w:t>and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t>(14)</w:t>
      </w:r>
      <w:r>
        <w:rPr>
          <w:rFonts w:eastAsia="Times New Roman"/>
          <w:szCs w:val="20"/>
        </w:rPr>
        <w:tab/>
        <w:t>for filing or issuing any other paper not provided for in this section, five dollars</w:t>
      </w:r>
      <w:r>
        <w:rPr>
          <w:rFonts w:eastAsia="Times New Roman"/>
          <w:szCs w:val="20"/>
          <w:u w:val="single"/>
        </w:rPr>
        <w:t>; and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(15)</w:t>
      </w:r>
      <w:r>
        <w:rPr>
          <w:rFonts w:eastAsia="Times New Roman"/>
          <w:szCs w:val="20"/>
        </w:rPr>
        <w:tab/>
      </w:r>
      <w:r>
        <w:rPr>
          <w:rFonts w:eastAsia="Times New Roman"/>
          <w:szCs w:val="20"/>
          <w:u w:val="single"/>
        </w:rPr>
        <w:t>for filing an application for an expedited ejectment as provided in Section 27</w:t>
      </w:r>
      <w:r>
        <w:rPr>
          <w:rFonts w:eastAsia="Times New Roman"/>
          <w:szCs w:val="20"/>
          <w:u w:val="single"/>
        </w:rPr>
        <w:noBreakHyphen/>
        <w:t>37</w:t>
      </w:r>
      <w:r>
        <w:rPr>
          <w:rFonts w:eastAsia="Times New Roman"/>
          <w:szCs w:val="20"/>
          <w:u w:val="single"/>
        </w:rPr>
        <w:noBreakHyphen/>
        <w:t>45(C)(1), fifty dollars</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Fees or costs may not be assessed against a party for summoning jurors or expense of jury service in a criminal case in which a trial by jury is had.”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22</w:t>
      </w:r>
      <w:r>
        <w:rPr>
          <w:rFonts w:eastAsia="Times New Roman"/>
          <w:szCs w:val="20"/>
        </w:rPr>
        <w:noBreakHyphen/>
        <w:t>1</w:t>
      </w:r>
      <w:r>
        <w:rPr>
          <w:rFonts w:eastAsia="Times New Roman"/>
          <w:szCs w:val="20"/>
        </w:rPr>
        <w:noBreakHyphen/>
        <w:t>17 of the 1976 Code is amended to read: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22</w:t>
      </w:r>
      <w:r>
        <w:rPr>
          <w:rFonts w:eastAsia="Times New Roman"/>
          <w:szCs w:val="20"/>
        </w:rPr>
        <w:noBreakHyphen/>
        <w:t>1</w:t>
      </w:r>
      <w:r>
        <w:rPr>
          <w:rFonts w:eastAsia="Times New Roman"/>
          <w:szCs w:val="20"/>
        </w:rPr>
        <w:noBreakHyphen/>
        <w:t>17.</w:t>
      </w:r>
      <w:r>
        <w:rPr>
          <w:rFonts w:eastAsia="Times New Roman"/>
          <w:szCs w:val="20"/>
        </w:rPr>
        <w:tab/>
        <w:t>(A)</w:t>
      </w:r>
      <w:r>
        <w:rPr>
          <w:rFonts w:eastAsia="Times New Roman"/>
          <w:szCs w:val="20"/>
          <w:u w:val="single"/>
        </w:rPr>
        <w:t>(1)</w:t>
      </w:r>
      <w:r>
        <w:rPr>
          <w:rFonts w:eastAsia="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r>
      <w:r>
        <w:rPr>
          <w:rFonts w:eastAsia="Times New Roman"/>
          <w:strike/>
          <w:szCs w:val="20"/>
        </w:rPr>
        <w:t>The program</w:t>
      </w:r>
      <w:r>
        <w:rPr>
          <w:rFonts w:eastAsia="Times New Roman"/>
          <w:szCs w:val="20"/>
        </w:rPr>
        <w:t xml:space="preserve"> </w:t>
      </w:r>
      <w:r>
        <w:rPr>
          <w:rFonts w:eastAsia="Times New Roman"/>
          <w:szCs w:val="20"/>
          <w:u w:val="single"/>
        </w:rPr>
        <w:t>These programs</w:t>
      </w:r>
      <w:r>
        <w:rPr>
          <w:rFonts w:eastAsia="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The funding for </w:t>
      </w:r>
      <w:r>
        <w:rPr>
          <w:rFonts w:eastAsia="Times New Roman"/>
          <w:strike/>
          <w:szCs w:val="20"/>
        </w:rPr>
        <w:t>this program</w:t>
      </w:r>
      <w:r>
        <w:rPr>
          <w:rFonts w:eastAsia="Times New Roman"/>
          <w:szCs w:val="20"/>
        </w:rPr>
        <w:t xml:space="preserve"> </w:t>
      </w:r>
      <w:r>
        <w:rPr>
          <w:rFonts w:eastAsia="Times New Roman"/>
          <w:szCs w:val="20"/>
          <w:u w:val="single"/>
        </w:rPr>
        <w:t>these programs</w:t>
      </w:r>
      <w:r>
        <w:rPr>
          <w:rFonts w:eastAsia="Times New Roman"/>
          <w:szCs w:val="20"/>
        </w:rPr>
        <w:t xml:space="preserve"> shall be provided from fees and costs collected by magistrates or magistrates</w:t>
      </w:r>
      <w:r w:rsidRPr="0010375D">
        <w:rPr>
          <w:rFonts w:eastAsia="Times New Roman"/>
          <w:strike/>
          <w:szCs w:val="20"/>
        </w:rPr>
        <w:t>’</w:t>
      </w:r>
      <w:r>
        <w:rPr>
          <w:rFonts w:eastAsia="Times New Roman"/>
          <w:szCs w:val="20"/>
        </w:rPr>
        <w:t xml:space="preserve"> courts and deposited in the general fund of the county </w:t>
      </w:r>
      <w:r>
        <w:rPr>
          <w:rFonts w:eastAsia="Times New Roman"/>
          <w:szCs w:val="20"/>
          <w:u w:val="single"/>
        </w:rPr>
        <w:t>and from fees assessed by the technical college system in order to pay for the program’s expenses</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szCs w:val="20"/>
        </w:rPr>
        <w:t>”</w:t>
      </w: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E2874" w:rsidRDefault="00CE2874" w:rsidP="00CE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rsidR="005874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745A" w:rsidRDefault="0058745A" w:rsidP="00CF5FE9">
      <w:pPr>
        <w:suppressAutoHyphens/>
        <w:jc w:val="both"/>
        <w:rPr>
          <w:rFonts w:eastAsia="Times New Roman"/>
        </w:rPr>
      </w:pPr>
    </w:p>
    <w:sectPr w:rsidR="0058745A" w:rsidSect="00CF5F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584" w:rsidRDefault="00FD6584" w:rsidP="00522CE0">
      <w:r>
        <w:separator/>
      </w:r>
    </w:p>
  </w:endnote>
  <w:endnote w:type="continuationSeparator" w:id="0">
    <w:p w:rsidR="00FD6584" w:rsidRDefault="00FD65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72726-2199-4413-82C2-89F4DC46761C}"/>
    <w:embedBold r:id="rId2" w:fontKey="{D92D2AEF-C7E8-40B2-A6BE-2F073D70A1DB}"/>
  </w:font>
  <w:font w:name="Calibri">
    <w:panose1 w:val="020F0502020204030204"/>
    <w:charset w:val="00"/>
    <w:family w:val="swiss"/>
    <w:pitch w:val="variable"/>
    <w:sig w:usb0="E10002FF" w:usb1="4000ACFF" w:usb2="00000009" w:usb3="00000000" w:csb0="0000019F" w:csb1="00000000"/>
    <w:embedRegular r:id="rId3" w:fontKey="{8F9FE39A-B55A-480B-9399-3A9B9C0DE47D}"/>
    <w:embedBold r:id="rId4" w:fontKey="{E1FF2DCF-5B2D-4E78-AF94-2563B5310BBE}"/>
  </w:font>
  <w:font w:name="Arial">
    <w:panose1 w:val="020B0604020202020204"/>
    <w:charset w:val="00"/>
    <w:family w:val="swiss"/>
    <w:pitch w:val="variable"/>
    <w:sig w:usb0="20002A87" w:usb1="80000000" w:usb2="00000008" w:usb3="00000000" w:csb0="000001FF" w:csb1="00000000"/>
    <w:embedRegular r:id="rId5" w:fontKey="{49F2FD2E-9CF5-41DF-8872-A159E5A5FB25}"/>
  </w:font>
  <w:font w:name="Cambria">
    <w:panose1 w:val="02040503050406030204"/>
    <w:charset w:val="00"/>
    <w:family w:val="roman"/>
    <w:pitch w:val="variable"/>
    <w:sig w:usb0="E00002FF" w:usb1="400004FF" w:usb2="00000000" w:usb3="00000000" w:csb0="0000019F" w:csb1="00000000"/>
    <w:embedRegular r:id="rId6" w:fontKey="{4294886F-32E4-4C4C-A718-4B2CA27CF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FE9" w:rsidRPr="0058745A" w:rsidRDefault="00CF5FE9" w:rsidP="0058745A">
    <w:pPr>
      <w:pStyle w:val="Footer"/>
      <w:tabs>
        <w:tab w:val="clear" w:pos="4680"/>
        <w:tab w:val="clear" w:pos="9360"/>
        <w:tab w:val="center" w:pos="2995"/>
      </w:tabs>
      <w:spacing w:before="120"/>
    </w:pPr>
    <w:r>
      <w:t>[61]</w:t>
    </w:r>
    <w:r>
      <w:tab/>
    </w:r>
    <w:r w:rsidR="005116A1">
      <w:fldChar w:fldCharType="begin"/>
    </w:r>
    <w:r w:rsidR="005116A1">
      <w:instrText xml:space="preserve"> PAGE  \* MERGEFORMAT </w:instrText>
    </w:r>
    <w:r w:rsidR="005116A1">
      <w:fldChar w:fldCharType="separate"/>
    </w:r>
    <w:r w:rsidR="005116A1">
      <w:rPr>
        <w:noProof/>
      </w:rPr>
      <w:t>1</w:t>
    </w:r>
    <w:r w:rsidR="005116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584" w:rsidRDefault="00FD6584" w:rsidP="00522CE0">
      <w:r>
        <w:separator/>
      </w:r>
    </w:p>
  </w:footnote>
  <w:footnote w:type="continuationSeparator" w:id="0">
    <w:p w:rsidR="00FD6584" w:rsidRDefault="00FD65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4TENA.MRH.LAM"/>
    <w:docVar w:name="CoverAttorneyInitials" w:val="MRH"/>
    <w:docVar w:name="CoverAttorneyLastName" w:val="Hitchcock"/>
    <w:docVar w:name="CoverBillType" w:val="b"/>
    <w:docVar w:name="CoverSenator" w:val="LAM"/>
    <w:docVar w:name="dvBillNumber" w:val="61"/>
    <w:docVar w:name="dvBillNumberPrefix" w:val="S. "/>
    <w:docVar w:name="dvOriginalBody" w:val="Senate"/>
    <w:docVar w:name="fulldraftpath" w:val="L:\S-RES\LAM\004TENA.MRH.LAM.DOCX"/>
    <w:docVar w:name="NameofBody" w:val="S"/>
    <w:docVar w:name="vgroup2" w:val="S-RES"/>
  </w:docVars>
  <w:rsids>
    <w:rsidRoot w:val="00C969DC"/>
    <w:rsid w:val="000271AE"/>
    <w:rsid w:val="00042AC1"/>
    <w:rsid w:val="00046516"/>
    <w:rsid w:val="0007601D"/>
    <w:rsid w:val="000B0720"/>
    <w:rsid w:val="000B5EAF"/>
    <w:rsid w:val="00170561"/>
    <w:rsid w:val="00186AC9"/>
    <w:rsid w:val="00197DF1"/>
    <w:rsid w:val="001B3DD9"/>
    <w:rsid w:val="001B7E5D"/>
    <w:rsid w:val="001D3BAC"/>
    <w:rsid w:val="002114B3"/>
    <w:rsid w:val="00245C4E"/>
    <w:rsid w:val="002C1321"/>
    <w:rsid w:val="002C5896"/>
    <w:rsid w:val="002D3BED"/>
    <w:rsid w:val="002F0649"/>
    <w:rsid w:val="00307C2B"/>
    <w:rsid w:val="00383247"/>
    <w:rsid w:val="003D6E2B"/>
    <w:rsid w:val="003E7597"/>
    <w:rsid w:val="00450668"/>
    <w:rsid w:val="004952FA"/>
    <w:rsid w:val="004B6A22"/>
    <w:rsid w:val="004D7F37"/>
    <w:rsid w:val="005116A1"/>
    <w:rsid w:val="00522CE0"/>
    <w:rsid w:val="00527230"/>
    <w:rsid w:val="00565148"/>
    <w:rsid w:val="0058745A"/>
    <w:rsid w:val="00593361"/>
    <w:rsid w:val="00593A86"/>
    <w:rsid w:val="00596650"/>
    <w:rsid w:val="005A5017"/>
    <w:rsid w:val="005A648C"/>
    <w:rsid w:val="005C7069"/>
    <w:rsid w:val="005E574A"/>
    <w:rsid w:val="005F1745"/>
    <w:rsid w:val="00675B8D"/>
    <w:rsid w:val="006B0E5C"/>
    <w:rsid w:val="006C74EA"/>
    <w:rsid w:val="00720D40"/>
    <w:rsid w:val="007318D4"/>
    <w:rsid w:val="0075020C"/>
    <w:rsid w:val="00765784"/>
    <w:rsid w:val="007A4390"/>
    <w:rsid w:val="007B2BB1"/>
    <w:rsid w:val="007E5CB7"/>
    <w:rsid w:val="008314D2"/>
    <w:rsid w:val="008B2F42"/>
    <w:rsid w:val="008E185F"/>
    <w:rsid w:val="008F023B"/>
    <w:rsid w:val="00904E16"/>
    <w:rsid w:val="0091048D"/>
    <w:rsid w:val="009106F4"/>
    <w:rsid w:val="00914815"/>
    <w:rsid w:val="009162B3"/>
    <w:rsid w:val="00927C62"/>
    <w:rsid w:val="0094499F"/>
    <w:rsid w:val="0094516F"/>
    <w:rsid w:val="00983951"/>
    <w:rsid w:val="00984124"/>
    <w:rsid w:val="00984640"/>
    <w:rsid w:val="00995C37"/>
    <w:rsid w:val="009C118A"/>
    <w:rsid w:val="009F3108"/>
    <w:rsid w:val="00A02011"/>
    <w:rsid w:val="00A1669C"/>
    <w:rsid w:val="00A4011E"/>
    <w:rsid w:val="00A86015"/>
    <w:rsid w:val="00A9594E"/>
    <w:rsid w:val="00AE59C8"/>
    <w:rsid w:val="00B10098"/>
    <w:rsid w:val="00B5790D"/>
    <w:rsid w:val="00B77C4A"/>
    <w:rsid w:val="00B945C5"/>
    <w:rsid w:val="00BA20EA"/>
    <w:rsid w:val="00BB5AFC"/>
    <w:rsid w:val="00BC0A56"/>
    <w:rsid w:val="00C414BC"/>
    <w:rsid w:val="00C45366"/>
    <w:rsid w:val="00C57023"/>
    <w:rsid w:val="00C64180"/>
    <w:rsid w:val="00C74052"/>
    <w:rsid w:val="00C969DC"/>
    <w:rsid w:val="00CB187A"/>
    <w:rsid w:val="00CC0EC7"/>
    <w:rsid w:val="00CE2874"/>
    <w:rsid w:val="00CE33D0"/>
    <w:rsid w:val="00CF5FE9"/>
    <w:rsid w:val="00D1088B"/>
    <w:rsid w:val="00D156D2"/>
    <w:rsid w:val="00D86943"/>
    <w:rsid w:val="00DA47B9"/>
    <w:rsid w:val="00DC2D70"/>
    <w:rsid w:val="00E058D3"/>
    <w:rsid w:val="00E41F04"/>
    <w:rsid w:val="00E76AD9"/>
    <w:rsid w:val="00E91E2F"/>
    <w:rsid w:val="00EA3546"/>
    <w:rsid w:val="00EB47AE"/>
    <w:rsid w:val="00EC34E1"/>
    <w:rsid w:val="00EF1E5A"/>
    <w:rsid w:val="00F0234A"/>
    <w:rsid w:val="00F1725D"/>
    <w:rsid w:val="00F301E1"/>
    <w:rsid w:val="00F41DBD"/>
    <w:rsid w:val="00F52959"/>
    <w:rsid w:val="00F55884"/>
    <w:rsid w:val="00FB39A3"/>
    <w:rsid w:val="00FC0D36"/>
    <w:rsid w:val="00FD658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AEA15B8D-058B-44A9-8AA2-C2238C4C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5F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2027</Words>
  <Characters>10232</Characters>
  <Application>Microsoft Office Word</Application>
  <DocSecurity>4</DocSecurity>
  <Lines>261</Lines>
  <Paragraphs>72</Paragraphs>
  <ScaleCrop>false</ScaleCrop>
  <Company> </Company>
  <LinksUpToDate>false</LinksUpToDate>
  <CharactersWithSpaces>12308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 Tenant ejectment - South Carolina Legislature Online</dc:title>
  <dc:subject/>
  <dc:creator>BonnieHuth</dc:creator>
  <cp:keywords/>
  <dc:description/>
  <cp:lastModifiedBy>N Cumfer</cp:lastModifiedBy>
  <cp:revision>2</cp:revision>
  <cp:lastPrinted>2010-11-23T14:53:00Z</cp:lastPrinted>
  <dcterms:created xsi:type="dcterms:W3CDTF">2014-11-21T20:25:00Z</dcterms:created>
  <dcterms:modified xsi:type="dcterms:W3CDTF">2014-11-21T20:25:00Z</dcterms:modified>
</cp:coreProperties>
</file>