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BC7" w:rsidRDefault="00B84BC7" w:rsidP="00B84BC7">
      <w:pPr>
        <w:widowControl w:val="0"/>
        <w:jc w:val="center"/>
      </w:pPr>
      <w:bookmarkStart w:id="0" w:name="_GoBack"/>
      <w:bookmarkEnd w:id="0"/>
      <w:r w:rsidRPr="00B84BC7">
        <w:rPr>
          <w:b/>
        </w:rPr>
        <w:t>South Carolina General Assembly</w:t>
      </w:r>
    </w:p>
    <w:p w:rsidR="00B84BC7" w:rsidRDefault="00B84BC7" w:rsidP="00B84BC7">
      <w:pPr>
        <w:widowControl w:val="0"/>
        <w:jc w:val="center"/>
      </w:pPr>
      <w:r>
        <w:t>119th Session, 2011-2012</w:t>
      </w:r>
    </w:p>
    <w:p w:rsidR="00B84BC7" w:rsidRDefault="00B84BC7" w:rsidP="00B84BC7">
      <w:pPr>
        <w:widowControl w:val="0"/>
        <w:jc w:val="left"/>
      </w:pPr>
    </w:p>
    <w:p w:rsidR="00B84BC7" w:rsidRDefault="00B84BC7" w:rsidP="00B84BC7">
      <w:pPr>
        <w:widowControl w:val="0"/>
        <w:jc w:val="left"/>
        <w:rPr>
          <w:b/>
        </w:rPr>
      </w:pPr>
      <w:r w:rsidRPr="00B84BC7">
        <w:rPr>
          <w:b/>
        </w:rPr>
        <w:t>S.</w:t>
      </w:r>
      <w:r>
        <w:rPr>
          <w:b/>
        </w:rPr>
        <w:t xml:space="preserve"> </w:t>
      </w:r>
      <w:r w:rsidRPr="00B84BC7">
        <w:rPr>
          <w:b/>
        </w:rPr>
        <w:t>709</w:t>
      </w:r>
    </w:p>
    <w:p w:rsidR="00B84BC7" w:rsidRDefault="00B84BC7" w:rsidP="00B84BC7">
      <w:pPr>
        <w:widowControl w:val="0"/>
        <w:jc w:val="left"/>
        <w:rPr>
          <w:b/>
        </w:rPr>
      </w:pPr>
    </w:p>
    <w:p w:rsidR="00B84BC7" w:rsidRDefault="00B84BC7" w:rsidP="00B84BC7">
      <w:pPr>
        <w:widowControl w:val="0"/>
        <w:jc w:val="left"/>
      </w:pPr>
      <w:r w:rsidRPr="00B84BC7">
        <w:rPr>
          <w:b/>
        </w:rPr>
        <w:t>STATUS INFORMATION</w:t>
      </w:r>
    </w:p>
    <w:p w:rsidR="00B84BC7" w:rsidRDefault="00B84BC7" w:rsidP="00B84BC7">
      <w:pPr>
        <w:widowControl w:val="0"/>
        <w:jc w:val="left"/>
      </w:pPr>
    </w:p>
    <w:p w:rsidR="00B84BC7" w:rsidRDefault="00B84BC7" w:rsidP="00B84BC7">
      <w:pPr>
        <w:widowControl w:val="0"/>
        <w:jc w:val="left"/>
      </w:pPr>
      <w:r>
        <w:t>General Bill</w:t>
      </w:r>
    </w:p>
    <w:p w:rsidR="00B84BC7" w:rsidRDefault="00B84BC7" w:rsidP="00B84BC7">
      <w:pPr>
        <w:widowControl w:val="0"/>
        <w:jc w:val="left"/>
      </w:pPr>
      <w:r>
        <w:t>Sponsors: Senators Rose and Ford</w:t>
      </w:r>
    </w:p>
    <w:p w:rsidR="00B84BC7" w:rsidRDefault="00B84BC7" w:rsidP="00B84BC7">
      <w:pPr>
        <w:widowControl w:val="0"/>
        <w:jc w:val="left"/>
      </w:pPr>
      <w:r>
        <w:t>Document Path: l:\council\bills\nbd\11487dg11.docx</w:t>
      </w:r>
    </w:p>
    <w:p w:rsidR="00CD0631" w:rsidRDefault="00CD0631" w:rsidP="00B84BC7">
      <w:pPr>
        <w:widowControl w:val="0"/>
        <w:jc w:val="left"/>
      </w:pPr>
      <w:r>
        <w:t>Companion/Similar bill(s): 708</w:t>
      </w:r>
    </w:p>
    <w:p w:rsidR="00B84BC7" w:rsidRDefault="00B84BC7" w:rsidP="00B84BC7">
      <w:pPr>
        <w:widowControl w:val="0"/>
        <w:jc w:val="left"/>
      </w:pPr>
    </w:p>
    <w:p w:rsidR="00B84BC7" w:rsidRDefault="00B84BC7" w:rsidP="00B84BC7">
      <w:pPr>
        <w:widowControl w:val="0"/>
        <w:jc w:val="left"/>
      </w:pPr>
      <w:r>
        <w:t>Introduced in the Senate on March 17, 2011</w:t>
      </w:r>
    </w:p>
    <w:p w:rsidR="00B84BC7" w:rsidRDefault="00B84BC7" w:rsidP="00B84BC7">
      <w:pPr>
        <w:widowControl w:val="0"/>
        <w:jc w:val="left"/>
      </w:pPr>
      <w:r>
        <w:t xml:space="preserve">Currently residing in the Senate Committee on </w:t>
      </w:r>
      <w:r w:rsidRPr="00B84BC7">
        <w:rPr>
          <w:b/>
        </w:rPr>
        <w:t>Finance</w:t>
      </w:r>
    </w:p>
    <w:p w:rsidR="00B84BC7" w:rsidRDefault="00B84BC7" w:rsidP="00B84BC7">
      <w:pPr>
        <w:widowControl w:val="0"/>
        <w:jc w:val="left"/>
      </w:pPr>
    </w:p>
    <w:p w:rsidR="00B84BC7" w:rsidRDefault="00B84BC7" w:rsidP="00B84BC7">
      <w:pPr>
        <w:widowControl w:val="0"/>
        <w:jc w:val="left"/>
      </w:pPr>
      <w:r>
        <w:t xml:space="preserve">Summary: </w:t>
      </w:r>
      <w:r w:rsidR="00081214">
        <w:t>Exemptions Repeal Committee created</w:t>
      </w:r>
    </w:p>
    <w:p w:rsidR="00B84BC7" w:rsidRDefault="00B84BC7" w:rsidP="00B84BC7">
      <w:pPr>
        <w:widowControl w:val="0"/>
        <w:jc w:val="left"/>
      </w:pPr>
    </w:p>
    <w:p w:rsidR="00B84BC7" w:rsidRDefault="00B84BC7" w:rsidP="00B84BC7">
      <w:pPr>
        <w:widowControl w:val="0"/>
        <w:jc w:val="left"/>
      </w:pPr>
    </w:p>
    <w:p w:rsidR="00B84BC7" w:rsidRDefault="00B84BC7" w:rsidP="00B84BC7">
      <w:pPr>
        <w:widowControl w:val="0"/>
        <w:tabs>
          <w:tab w:val="center" w:pos="590"/>
          <w:tab w:val="center" w:pos="1440"/>
          <w:tab w:val="left" w:pos="1872"/>
          <w:tab w:val="left" w:pos="9187"/>
        </w:tabs>
        <w:jc w:val="left"/>
      </w:pPr>
      <w:r w:rsidRPr="00B84BC7">
        <w:rPr>
          <w:b/>
        </w:rPr>
        <w:t>HISTORY OF LEGISLATIVE ACTIONS</w:t>
      </w:r>
    </w:p>
    <w:p w:rsidR="00B84BC7" w:rsidRDefault="00B84BC7" w:rsidP="00B84BC7">
      <w:pPr>
        <w:widowControl w:val="0"/>
        <w:tabs>
          <w:tab w:val="center" w:pos="590"/>
          <w:tab w:val="center" w:pos="1440"/>
          <w:tab w:val="left" w:pos="1872"/>
          <w:tab w:val="left" w:pos="9187"/>
        </w:tabs>
        <w:jc w:val="left"/>
      </w:pPr>
    </w:p>
    <w:p w:rsidR="00B84BC7" w:rsidRPr="00B84BC7" w:rsidRDefault="00B84BC7" w:rsidP="00B84BC7">
      <w:pPr>
        <w:widowControl w:val="0"/>
        <w:tabs>
          <w:tab w:val="center" w:pos="590"/>
          <w:tab w:val="center" w:pos="1440"/>
          <w:tab w:val="left" w:pos="1872"/>
          <w:tab w:val="left" w:pos="9187"/>
        </w:tabs>
        <w:jc w:val="left"/>
      </w:pPr>
      <w:r w:rsidRPr="00B84BC7">
        <w:rPr>
          <w:u w:val="single"/>
        </w:rPr>
        <w:tab/>
        <w:t>Date</w:t>
      </w:r>
      <w:r w:rsidRPr="00B84BC7">
        <w:rPr>
          <w:u w:val="single"/>
        </w:rPr>
        <w:tab/>
        <w:t>Body</w:t>
      </w:r>
      <w:r w:rsidRPr="00B84BC7">
        <w:rPr>
          <w:u w:val="single"/>
        </w:rPr>
        <w:tab/>
        <w:t>Action Description with journal page number</w:t>
      </w:r>
      <w:r w:rsidRPr="00B84BC7">
        <w:rPr>
          <w:u w:val="single"/>
        </w:rPr>
        <w:tab/>
      </w:r>
    </w:p>
    <w:p w:rsidR="00AB5329" w:rsidRDefault="00AB5329" w:rsidP="00AB5329">
      <w:pPr>
        <w:widowControl w:val="0"/>
        <w:tabs>
          <w:tab w:val="right" w:pos="1008"/>
          <w:tab w:val="left" w:pos="1152"/>
          <w:tab w:val="left" w:pos="1872"/>
          <w:tab w:val="left" w:pos="9187"/>
        </w:tabs>
        <w:ind w:left="2088" w:hanging="2088"/>
        <w:jc w:val="left"/>
      </w:pPr>
      <w:r>
        <w:tab/>
        <w:t>3/17/2011</w:t>
      </w:r>
      <w:r>
        <w:tab/>
        <w:t>Senate</w:t>
      </w:r>
      <w:r>
        <w:tab/>
      </w:r>
      <w:r w:rsidRPr="00247D56">
        <w:t>Introduced and read first time (</w:t>
      </w:r>
      <w:hyperlink r:id="rId7" w:history="1">
        <w:r w:rsidRPr="00247D56">
          <w:rPr>
            <w:rStyle w:val="Hyperlink"/>
          </w:rPr>
          <w:t>Senate Journal</w:t>
        </w:r>
        <w:r w:rsidRPr="00247D56">
          <w:rPr>
            <w:rStyle w:val="Hyperlink"/>
          </w:rPr>
          <w:noBreakHyphen/>
          <w:t>page 8</w:t>
        </w:r>
      </w:hyperlink>
      <w:r w:rsidRPr="00247D56">
        <w:t>)</w:t>
      </w:r>
    </w:p>
    <w:p w:rsidR="00AB5329" w:rsidRDefault="00AB5329" w:rsidP="00AB5329">
      <w:pPr>
        <w:widowControl w:val="0"/>
        <w:tabs>
          <w:tab w:val="right" w:pos="1008"/>
          <w:tab w:val="left" w:pos="1152"/>
          <w:tab w:val="left" w:pos="1872"/>
          <w:tab w:val="left" w:pos="9187"/>
        </w:tabs>
        <w:ind w:left="2088" w:hanging="2088"/>
        <w:jc w:val="left"/>
      </w:pPr>
      <w:r>
        <w:tab/>
        <w:t>3/17/2011</w:t>
      </w:r>
      <w:r>
        <w:tab/>
        <w:t>Senate</w:t>
      </w:r>
      <w:r>
        <w:tab/>
      </w:r>
      <w:r w:rsidRPr="00247D56">
        <w:t>R</w:t>
      </w:r>
      <w:r>
        <w:t xml:space="preserve">eferred to Committee on </w:t>
      </w:r>
      <w:r w:rsidRPr="00247D56">
        <w:rPr>
          <w:b/>
        </w:rPr>
        <w:t>Finance</w:t>
      </w:r>
      <w:r>
        <w:t xml:space="preserve"> </w:t>
      </w:r>
      <w:r w:rsidRPr="00247D56">
        <w:t>(</w:t>
      </w:r>
      <w:hyperlink r:id="rId8" w:history="1">
        <w:r w:rsidRPr="00247D56">
          <w:rPr>
            <w:rStyle w:val="Hyperlink"/>
          </w:rPr>
          <w:t>Senate Journal</w:t>
        </w:r>
        <w:r w:rsidRPr="00247D56">
          <w:rPr>
            <w:rStyle w:val="Hyperlink"/>
          </w:rPr>
          <w:noBreakHyphen/>
          <w:t>page 8</w:t>
        </w:r>
      </w:hyperlink>
      <w:r w:rsidRPr="00247D56">
        <w:t>)</w:t>
      </w:r>
    </w:p>
    <w:p w:rsidR="00AB5329" w:rsidRDefault="00AB5329" w:rsidP="00AB5329">
      <w:pPr>
        <w:widowControl w:val="0"/>
        <w:tabs>
          <w:tab w:val="right" w:pos="1008"/>
          <w:tab w:val="left" w:pos="1152"/>
          <w:tab w:val="left" w:pos="1872"/>
          <w:tab w:val="left" w:pos="9187"/>
        </w:tabs>
        <w:ind w:left="2088" w:hanging="2088"/>
        <w:jc w:val="left"/>
      </w:pPr>
    </w:p>
    <w:p w:rsidR="00B84BC7" w:rsidRPr="00B84BC7" w:rsidRDefault="00B84BC7" w:rsidP="00B84BC7">
      <w:pPr>
        <w:widowControl w:val="0"/>
        <w:tabs>
          <w:tab w:val="right" w:pos="1008"/>
          <w:tab w:val="left" w:pos="1152"/>
          <w:tab w:val="left" w:pos="1872"/>
          <w:tab w:val="left" w:pos="9187"/>
        </w:tabs>
        <w:ind w:left="2088" w:hanging="2088"/>
        <w:jc w:val="left"/>
      </w:pPr>
    </w:p>
    <w:p w:rsidR="00B84BC7" w:rsidRDefault="00B84BC7" w:rsidP="00B84BC7">
      <w:pPr>
        <w:widowControl w:val="0"/>
        <w:jc w:val="left"/>
      </w:pPr>
      <w:r w:rsidRPr="00B84BC7">
        <w:rPr>
          <w:b/>
        </w:rPr>
        <w:t>VERSIONS OF THIS BILL</w:t>
      </w:r>
    </w:p>
    <w:p w:rsidR="00B84BC7" w:rsidRDefault="00B84BC7" w:rsidP="00B84BC7">
      <w:pPr>
        <w:widowControl w:val="0"/>
        <w:jc w:val="left"/>
      </w:pPr>
    </w:p>
    <w:p w:rsidR="00B84BC7" w:rsidRDefault="00E62C6C" w:rsidP="00B84BC7">
      <w:pPr>
        <w:widowControl w:val="0"/>
        <w:jc w:val="left"/>
      </w:pPr>
      <w:hyperlink r:id="rId9" w:history="1">
        <w:r w:rsidR="00B84BC7">
          <w:rPr>
            <w:rStyle w:val="Hyperlink"/>
          </w:rPr>
          <w:t>3/17/2011</w:t>
        </w:r>
      </w:hyperlink>
    </w:p>
    <w:p w:rsidR="00B84BC7" w:rsidRDefault="00B84BC7" w:rsidP="00B84BC7"/>
    <w:p w:rsidR="00B84BC7" w:rsidRDefault="00B84BC7" w:rsidP="00B84BC7">
      <w:pPr>
        <w:sectPr w:rsidR="00B84BC7" w:rsidSect="00B84BC7">
          <w:pgSz w:w="12240" w:h="15840" w:code="1"/>
          <w:pgMar w:top="1080" w:right="1440" w:bottom="1080" w:left="1440" w:header="720" w:footer="720" w:gutter="0"/>
          <w:cols w:space="720"/>
          <w:noEndnote/>
          <w:docGrid w:linePitch="360"/>
        </w:sectPr>
      </w:pPr>
    </w:p>
    <w:p w:rsidR="0036623E" w:rsidRDefault="0036623E" w:rsidP="0036623E">
      <w:pPr>
        <w:pStyle w:val="BillDots0"/>
      </w:pPr>
    </w:p>
    <w:p w:rsidR="0036623E" w:rsidRDefault="0036623E" w:rsidP="0036623E">
      <w:pPr>
        <w:pStyle w:val="Numbersforbill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23E" w:rsidRDefault="0036623E" w:rsidP="003662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6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7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0714BD">
        <w:rPr>
          <w:color w:val="000000" w:themeColor="text1"/>
          <w:u w:color="000000" w:themeColor="text1"/>
        </w:rPr>
        <w:t>TO AMEND THE CODE OF LAWS OF SOUTH CAROLINA, 1976, BY ADDING SECTION 2</w:t>
      </w:r>
      <w:r>
        <w:rPr>
          <w:color w:val="000000" w:themeColor="text1"/>
          <w:u w:color="000000" w:themeColor="text1"/>
        </w:rPr>
        <w:noBreakHyphen/>
      </w:r>
      <w:r w:rsidRPr="000714BD">
        <w:rPr>
          <w:color w:val="000000" w:themeColor="text1"/>
          <w:u w:color="000000" w:themeColor="text1"/>
        </w:rPr>
        <w:t>1</w:t>
      </w:r>
      <w:r>
        <w:rPr>
          <w:color w:val="000000" w:themeColor="text1"/>
          <w:u w:color="000000" w:themeColor="text1"/>
        </w:rPr>
        <w:noBreakHyphen/>
      </w:r>
      <w:r w:rsidRPr="000714BD">
        <w:rPr>
          <w:color w:val="000000" w:themeColor="text1"/>
          <w:u w:color="000000" w:themeColor="text1"/>
        </w:rPr>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ASSEMBLY MAY ENACT THE RECOMMENDATIONS, AND BY ADDING SECTION 12</w:t>
      </w:r>
      <w:r>
        <w:rPr>
          <w:color w:val="000000" w:themeColor="text1"/>
          <w:u w:color="000000" w:themeColor="text1"/>
        </w:rPr>
        <w:noBreakHyphen/>
      </w:r>
      <w:r w:rsidRPr="000714BD">
        <w:rPr>
          <w:color w:val="000000" w:themeColor="text1"/>
          <w:u w:color="000000" w:themeColor="text1"/>
        </w:rPr>
        <w:t>36</w:t>
      </w:r>
      <w:r>
        <w:rPr>
          <w:color w:val="000000" w:themeColor="text1"/>
          <w:u w:color="000000" w:themeColor="text1"/>
        </w:rPr>
        <w:noBreakHyphen/>
      </w:r>
      <w:r w:rsidRPr="000714BD">
        <w:rPr>
          <w:color w:val="000000" w:themeColor="text1"/>
          <w:u w:color="000000" w:themeColor="text1"/>
        </w:rPr>
        <w:t>2121 SO AS TO PROVIDE THAT IF THE GENERAL ASSEMBLY DOES NOT ENACT A LAW SETTING FORTH A SCHEDULE FOR THE REPEAL OF THE SALES TAX EXEMPTION GROUPS, THE SALES TAX EXEMPTIONS ONLY APPLY TO EIGHTY PERCENT OF THE GROSS PROCEEDS OF SALES, AND TO REDUCE THE PERCENTAGE BY TWENTY PERCENT ANNUALLY UNTIL THE SALES TAX EXEMPTIONS ARE REPEALED ON JULY 1, 2016.</w:t>
      </w:r>
    </w:p>
    <w:p w:rsidR="004B67B6" w:rsidRDefault="004B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67B6" w:rsidRDefault="004B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67B6" w:rsidRDefault="004B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162834"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6E23">
        <w:rPr>
          <w:color w:val="000000" w:themeColor="text1"/>
          <w:u w:color="000000" w:themeColor="text1"/>
        </w:rPr>
        <w:t>Section 2</w:t>
      </w:r>
      <w:r>
        <w:rPr>
          <w:color w:val="000000" w:themeColor="text1"/>
          <w:u w:color="000000" w:themeColor="text1"/>
        </w:rPr>
        <w:noBreakHyphen/>
      </w:r>
      <w:r w:rsidRPr="00DA6E23">
        <w:rPr>
          <w:color w:val="000000" w:themeColor="text1"/>
          <w:u w:color="000000" w:themeColor="text1"/>
        </w:rPr>
        <w:t>1</w:t>
      </w:r>
      <w:r>
        <w:rPr>
          <w:color w:val="000000" w:themeColor="text1"/>
          <w:u w:color="000000" w:themeColor="text1"/>
        </w:rPr>
        <w:noBreakHyphen/>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Pr>
          <w:color w:val="000000" w:themeColor="text1"/>
          <w:u w:color="000000" w:themeColor="text1"/>
        </w:rPr>
        <w:noBreakHyphen/>
      </w:r>
      <w:r w:rsidRPr="00DA6E23">
        <w:rPr>
          <w:color w:val="000000" w:themeColor="text1"/>
          <w:u w:color="000000" w:themeColor="text1"/>
        </w:rPr>
        <w:t>36</w:t>
      </w:r>
      <w:r>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allocate the exemptions into groups so as to maximize diversity amongst the groups in terms of items and to have a similar revenue impact on the State</w:t>
      </w:r>
      <w:r w:rsidRPr="00DA6E23">
        <w:rPr>
          <w:color w:val="000000" w:themeColor="text1"/>
          <w:u w:color="000000" w:themeColor="text1"/>
        </w:rPr>
        <w:t xml:space="preserve">.  </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 shall select the order by which the repeal of the exemptions within the group will occur.  The first group shall be repealed effective July 1, 2013, and each remaining group shall be repealed every July first thereafter until all five groupings have been repealed.</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162834" w:rsidRPr="00DA6E23"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Pr>
          <w:color w:val="000000" w:themeColor="text1"/>
          <w:u w:color="000000" w:themeColor="text1"/>
        </w:rPr>
        <w:noBreakHyphen/>
      </w:r>
      <w:r w:rsidRPr="00DA6E23">
        <w:rPr>
          <w:color w:val="000000" w:themeColor="text1"/>
          <w:u w:color="000000" w:themeColor="text1"/>
        </w:rPr>
        <w:t>2</w:t>
      </w:r>
      <w:r>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Also, the committee shall accept testimony from any person regarding the order of repeal.</w:t>
      </w:r>
    </w:p>
    <w:p w:rsidR="00162834"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w:t>
      </w:r>
      <w:r w:rsidR="00636292">
        <w:rPr>
          <w:color w:val="000000" w:themeColor="text1"/>
          <w:u w:color="000000" w:themeColor="text1"/>
        </w:rPr>
        <w:t>ing groups</w:t>
      </w:r>
      <w:r>
        <w:rPr>
          <w:color w:val="000000" w:themeColor="text1"/>
          <w:u w:color="000000" w:themeColor="text1"/>
        </w:rPr>
        <w:t>, but the order must be determined randomly.  The committee shall submit its recommendations and the order for repeal to the General Assembly by January 15, 2013.</w:t>
      </w:r>
    </w:p>
    <w:p w:rsidR="004B67B6"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Pr="00162834">
        <w:rPr>
          <w:color w:val="000000" w:themeColor="text1"/>
          <w:u w:color="000000" w:themeColor="text1"/>
        </w:rPr>
        <w:t>’</w:t>
      </w:r>
      <w:r>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w:t>
      </w:r>
      <w:r w:rsidR="00636292">
        <w:rPr>
          <w:color w:val="000000" w:themeColor="text1"/>
          <w:u w:color="000000" w:themeColor="text1"/>
        </w:rPr>
        <w:t>stion of approval of the report</w:t>
      </w:r>
      <w:r>
        <w:rPr>
          <w:color w:val="000000" w:themeColor="text1"/>
          <w:u w:color="000000" w:themeColor="text1"/>
        </w:rPr>
        <w:t xml:space="preserve">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Pr>
          <w:color w:val="000000" w:themeColor="text1"/>
          <w:u w:color="000000" w:themeColor="text1"/>
        </w:rPr>
        <w:noBreakHyphen/>
        <w:t>thirds majority of those present and voting in each respective house.”</w:t>
      </w:r>
    </w:p>
    <w:p w:rsidR="00162834" w:rsidRPr="006A5D07"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05F9">
        <w:rPr>
          <w:color w:val="000000" w:themeColor="text1"/>
          <w:u w:color="000000" w:themeColor="text1"/>
        </w:rPr>
        <w:t>2.</w:t>
      </w:r>
      <w:r>
        <w:rPr>
          <w:color w:val="000000" w:themeColor="text1"/>
          <w:u w:color="000000" w:themeColor="text1"/>
        </w:rPr>
        <w:tab/>
        <w:t xml:space="preserve">Article 21, </w:t>
      </w:r>
      <w:r w:rsidRPr="004905F9">
        <w:rPr>
          <w:color w:val="000000" w:themeColor="text1"/>
          <w:u w:color="000000" w:themeColor="text1"/>
        </w:rPr>
        <w:t xml:space="preserve">Chapter 36, Title 12 of the 1976 Code is amended </w:t>
      </w:r>
      <w:r>
        <w:rPr>
          <w:color w:val="000000" w:themeColor="text1"/>
          <w:u w:color="000000" w:themeColor="text1"/>
        </w:rPr>
        <w:t>by adding</w:t>
      </w:r>
      <w:r w:rsidRPr="004905F9">
        <w:rPr>
          <w:color w:val="000000" w:themeColor="text1"/>
          <w:u w:color="000000" w:themeColor="text1"/>
        </w:rPr>
        <w:t>:</w:t>
      </w:r>
    </w:p>
    <w:p w:rsidR="00162834" w:rsidRPr="006A5D07"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905F9">
        <w:rPr>
          <w:color w:val="000000" w:themeColor="text1"/>
          <w:u w:color="000000" w:themeColor="text1"/>
        </w:rPr>
        <w:t>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2121. (A)</w:t>
      </w:r>
      <w:r w:rsidRPr="004905F9">
        <w:rPr>
          <w:color w:val="000000" w:themeColor="text1"/>
          <w:u w:color="000000" w:themeColor="text1"/>
        </w:rPr>
        <w:tab/>
        <w:t>If the General Assembly does not enact a law that meets the requirements of Section 2</w:t>
      </w:r>
      <w:r>
        <w:rPr>
          <w:color w:val="000000" w:themeColor="text1"/>
          <w:u w:color="000000" w:themeColor="text1"/>
        </w:rPr>
        <w:noBreakHyphen/>
      </w:r>
      <w:r w:rsidRPr="004905F9">
        <w:rPr>
          <w:color w:val="000000" w:themeColor="text1"/>
          <w:u w:color="000000" w:themeColor="text1"/>
        </w:rPr>
        <w:t>1</w:t>
      </w:r>
      <w:r>
        <w:rPr>
          <w:color w:val="000000" w:themeColor="text1"/>
          <w:u w:color="000000" w:themeColor="text1"/>
        </w:rPr>
        <w:noBreakHyphen/>
      </w:r>
      <w:r w:rsidRPr="004905F9">
        <w:rPr>
          <w:color w:val="000000" w:themeColor="text1"/>
          <w:u w:color="000000" w:themeColor="text1"/>
        </w:rPr>
        <w:t>270(D), then, notwithstanding any other provision of law and to the extent allowed by the Constitution of this State and the United States Constitution:</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905F9">
        <w:rPr>
          <w:color w:val="000000" w:themeColor="text1"/>
          <w:u w:color="000000" w:themeColor="text1"/>
        </w:rPr>
        <w:t>Effective July 1, 2012,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eighty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05F9">
        <w:rPr>
          <w:color w:val="000000" w:themeColor="text1"/>
          <w:u w:color="000000" w:themeColor="text1"/>
        </w:rPr>
        <w:t>Effective July 1, 2013,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sixty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905F9">
        <w:rPr>
          <w:color w:val="000000" w:themeColor="text1"/>
          <w:u w:color="000000" w:themeColor="text1"/>
        </w:rPr>
        <w:t>Effective July 1, 2014,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forty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905F9">
        <w:rPr>
          <w:color w:val="000000" w:themeColor="text1"/>
          <w:u w:color="000000" w:themeColor="text1"/>
        </w:rPr>
        <w:t>Effective July 1, 2015,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twenty percent of the gross proceeds of sales.</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5F9">
        <w:rPr>
          <w:color w:val="000000" w:themeColor="text1"/>
          <w:u w:color="000000" w:themeColor="text1"/>
        </w:rPr>
        <w:t>(5)</w:t>
      </w:r>
      <w:r>
        <w:rPr>
          <w:color w:val="000000" w:themeColor="text1"/>
          <w:u w:color="000000" w:themeColor="text1"/>
        </w:rPr>
        <w:tab/>
      </w:r>
      <w:r w:rsidRPr="004905F9">
        <w:rPr>
          <w:color w:val="000000" w:themeColor="text1"/>
          <w:u w:color="000000" w:themeColor="text1"/>
        </w:rPr>
        <w:t>Effective July 1, 2016,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is repealed.</w:t>
      </w:r>
    </w:p>
    <w:p w:rsidR="00162834" w:rsidRPr="004905F9"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5F9">
        <w:rPr>
          <w:color w:val="000000" w:themeColor="text1"/>
          <w:u w:color="000000" w:themeColor="text1"/>
        </w:rPr>
        <w:t>This section only applies to the state sales tax imposed pursuant to Sections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910 and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1110.</w:t>
      </w:r>
      <w:r>
        <w:rPr>
          <w:color w:val="000000" w:themeColor="text1"/>
          <w:u w:color="000000" w:themeColor="text1"/>
        </w:rPr>
        <w:t>”</w:t>
      </w:r>
    </w:p>
    <w:p w:rsidR="00162834" w:rsidRPr="006A5D07"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162834" w:rsidP="00162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05F9">
        <w:rPr>
          <w:color w:val="000000" w:themeColor="text1"/>
          <w:u w:color="000000" w:themeColor="text1"/>
        </w:rPr>
        <w:t>3</w:t>
      </w:r>
      <w:r>
        <w:t>.</w:t>
      </w:r>
      <w:r>
        <w:tab/>
        <w:t>This act takes effect upon approval by the Governor.</w:t>
      </w:r>
    </w:p>
    <w:p w:rsidR="00C96C4F" w:rsidRDefault="001628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6C4F" w:rsidRDefault="00C96C4F" w:rsidP="00B84BC7">
      <w:pPr>
        <w:suppressAutoHyphens/>
      </w:pPr>
    </w:p>
    <w:sectPr w:rsidR="00C96C4F" w:rsidSect="00B84B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7B6" w:rsidRDefault="004B67B6" w:rsidP="009F0C77">
      <w:r>
        <w:separator/>
      </w:r>
    </w:p>
  </w:endnote>
  <w:endnote w:type="continuationSeparator" w:id="0">
    <w:p w:rsidR="004B67B6" w:rsidRDefault="004B67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C0F2A0-7585-4A6D-A564-A78624DB4A8F}"/>
    <w:embedBold r:id="rId2" w:fontKey="{E473E2C5-6F6E-4F32-8832-F1D53A542086}"/>
  </w:font>
  <w:font w:name="Calibri">
    <w:panose1 w:val="020F0502020204030204"/>
    <w:charset w:val="00"/>
    <w:family w:val="swiss"/>
    <w:pitch w:val="variable"/>
    <w:sig w:usb0="E10002FF" w:usb1="4000ACFF" w:usb2="00000009" w:usb3="00000000" w:csb0="0000019F" w:csb1="00000000"/>
    <w:embedRegular r:id="rId3" w:fontKey="{92C49F9F-CED5-4189-887B-0D6C0093BF8C}"/>
  </w:font>
  <w:font w:name="Tahoma">
    <w:panose1 w:val="020B0604030504040204"/>
    <w:charset w:val="00"/>
    <w:family w:val="swiss"/>
    <w:pitch w:val="variable"/>
    <w:sig w:usb0="21002A87" w:usb1="80000000" w:usb2="00000008" w:usb3="00000000" w:csb0="000101FF" w:csb1="00000000"/>
    <w:embedRegular r:id="rId4" w:fontKey="{C8DC1520-C1B3-4A06-8F97-24C93AC948C0}"/>
  </w:font>
  <w:font w:name="Cambria">
    <w:panose1 w:val="02040503050406030204"/>
    <w:charset w:val="00"/>
    <w:family w:val="roman"/>
    <w:pitch w:val="variable"/>
    <w:sig w:usb0="E00002FF" w:usb1="400004FF" w:usb2="00000000" w:usb3="00000000" w:csb0="0000019F" w:csb1="00000000"/>
    <w:embedRegular r:id="rId5" w:fontKey="{AAC5E071-333E-47AD-8596-D9441C38F8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BC7" w:rsidRPr="00C96C4F" w:rsidRDefault="00B84BC7" w:rsidP="00C96C4F">
    <w:pPr>
      <w:pStyle w:val="Footer"/>
      <w:tabs>
        <w:tab w:val="clear" w:pos="4680"/>
        <w:tab w:val="clear" w:pos="9360"/>
        <w:tab w:val="center" w:pos="2995"/>
      </w:tabs>
      <w:spacing w:before="120"/>
    </w:pPr>
    <w:r>
      <w:t>[709]</w:t>
    </w:r>
    <w:r>
      <w:tab/>
    </w:r>
    <w:r w:rsidR="00E62C6C">
      <w:fldChar w:fldCharType="begin"/>
    </w:r>
    <w:r w:rsidR="00E62C6C">
      <w:instrText xml:space="preserve"> PAGE  \* MERGEFORMAT </w:instrText>
    </w:r>
    <w:r w:rsidR="00E62C6C">
      <w:fldChar w:fldCharType="separate"/>
    </w:r>
    <w:r w:rsidR="00E62C6C">
      <w:rPr>
        <w:noProof/>
      </w:rPr>
      <w:t>1</w:t>
    </w:r>
    <w:r w:rsidR="00E62C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7B6" w:rsidRDefault="004B67B6" w:rsidP="009F0C77">
      <w:r>
        <w:separator/>
      </w:r>
    </w:p>
  </w:footnote>
  <w:footnote w:type="continuationSeparator" w:id="0">
    <w:p w:rsidR="004B67B6" w:rsidRDefault="004B67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87DG11"/>
    <w:docVar w:name="CoverBillType" w:val="b"/>
    <w:docVar w:name="docpath" w:val="L:\Council\bills\NBD\11487DG11.DOCX"/>
    <w:docVar w:name="dvBillNumber" w:val="709"/>
    <w:docVar w:name="dvBillNumberPrefix" w:val="S. "/>
    <w:docVar w:name="dvOriginalBody" w:val="Senate"/>
    <w:docVar w:name="dvSteno" w:val="NBD"/>
    <w:docVar w:name="NameofBody" w:val="s"/>
    <w:docVar w:name="vgroup2" w:val="Council"/>
  </w:docVars>
  <w:rsids>
    <w:rsidRoot w:val="008412AF"/>
    <w:rsid w:val="00026C9A"/>
    <w:rsid w:val="00054029"/>
    <w:rsid w:val="00081214"/>
    <w:rsid w:val="000965A1"/>
    <w:rsid w:val="000E1785"/>
    <w:rsid w:val="001023A4"/>
    <w:rsid w:val="0010776B"/>
    <w:rsid w:val="00133E66"/>
    <w:rsid w:val="00134ACF"/>
    <w:rsid w:val="00144E15"/>
    <w:rsid w:val="00162834"/>
    <w:rsid w:val="0016308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623E"/>
    <w:rsid w:val="00393688"/>
    <w:rsid w:val="003D411E"/>
    <w:rsid w:val="003E3C1E"/>
    <w:rsid w:val="003E6148"/>
    <w:rsid w:val="00400EAA"/>
    <w:rsid w:val="00402386"/>
    <w:rsid w:val="0041760A"/>
    <w:rsid w:val="004809EE"/>
    <w:rsid w:val="004B67B6"/>
    <w:rsid w:val="004D393D"/>
    <w:rsid w:val="004F0850"/>
    <w:rsid w:val="00511EE9"/>
    <w:rsid w:val="00521E00"/>
    <w:rsid w:val="00577C6C"/>
    <w:rsid w:val="0058501B"/>
    <w:rsid w:val="0059623F"/>
    <w:rsid w:val="005F4451"/>
    <w:rsid w:val="006215AA"/>
    <w:rsid w:val="006340D9"/>
    <w:rsid w:val="00636292"/>
    <w:rsid w:val="00643B8E"/>
    <w:rsid w:val="00665EBC"/>
    <w:rsid w:val="00674763"/>
    <w:rsid w:val="0069470D"/>
    <w:rsid w:val="006A476C"/>
    <w:rsid w:val="006A5D07"/>
    <w:rsid w:val="006C6A93"/>
    <w:rsid w:val="006E02F9"/>
    <w:rsid w:val="00753511"/>
    <w:rsid w:val="00753C04"/>
    <w:rsid w:val="00756946"/>
    <w:rsid w:val="00757F80"/>
    <w:rsid w:val="00771EEC"/>
    <w:rsid w:val="00786819"/>
    <w:rsid w:val="007A325A"/>
    <w:rsid w:val="007F1523"/>
    <w:rsid w:val="007F509E"/>
    <w:rsid w:val="007F5799"/>
    <w:rsid w:val="007F6947"/>
    <w:rsid w:val="008412AF"/>
    <w:rsid w:val="00872729"/>
    <w:rsid w:val="008816D3"/>
    <w:rsid w:val="008B30FF"/>
    <w:rsid w:val="008F4429"/>
    <w:rsid w:val="009352BB"/>
    <w:rsid w:val="00990668"/>
    <w:rsid w:val="009F0C77"/>
    <w:rsid w:val="009F4DD1"/>
    <w:rsid w:val="00A55D5F"/>
    <w:rsid w:val="00A64E80"/>
    <w:rsid w:val="00A741D9"/>
    <w:rsid w:val="00A9741D"/>
    <w:rsid w:val="00AB5329"/>
    <w:rsid w:val="00AD4B17"/>
    <w:rsid w:val="00B269C3"/>
    <w:rsid w:val="00B26FA6"/>
    <w:rsid w:val="00B52742"/>
    <w:rsid w:val="00B741CB"/>
    <w:rsid w:val="00B84BC7"/>
    <w:rsid w:val="00B934F3"/>
    <w:rsid w:val="00BB6347"/>
    <w:rsid w:val="00BD2134"/>
    <w:rsid w:val="00C038D8"/>
    <w:rsid w:val="00C045DD"/>
    <w:rsid w:val="00C12460"/>
    <w:rsid w:val="00C3136F"/>
    <w:rsid w:val="00C3483A"/>
    <w:rsid w:val="00C74E9D"/>
    <w:rsid w:val="00C82FD3"/>
    <w:rsid w:val="00C96C4F"/>
    <w:rsid w:val="00CC6B7B"/>
    <w:rsid w:val="00CD0631"/>
    <w:rsid w:val="00CD3619"/>
    <w:rsid w:val="00CF21FF"/>
    <w:rsid w:val="00CF4447"/>
    <w:rsid w:val="00D01C72"/>
    <w:rsid w:val="00D031B3"/>
    <w:rsid w:val="00D405E7"/>
    <w:rsid w:val="00D41D56"/>
    <w:rsid w:val="00D6260D"/>
    <w:rsid w:val="00D6662B"/>
    <w:rsid w:val="00D95E2F"/>
    <w:rsid w:val="00D970A9"/>
    <w:rsid w:val="00DB3AC0"/>
    <w:rsid w:val="00DE68F0"/>
    <w:rsid w:val="00DF3845"/>
    <w:rsid w:val="00DF7E17"/>
    <w:rsid w:val="00E62C6C"/>
    <w:rsid w:val="00E82F61"/>
    <w:rsid w:val="00EB00A2"/>
    <w:rsid w:val="00EB1BF3"/>
    <w:rsid w:val="00EF3EEE"/>
    <w:rsid w:val="00F149A7"/>
    <w:rsid w:val="00F31F3B"/>
    <w:rsid w:val="00F50BAF"/>
    <w:rsid w:val="00F52C10"/>
    <w:rsid w:val="00F81FFD"/>
    <w:rsid w:val="00F85228"/>
    <w:rsid w:val="00FB6773"/>
    <w:rsid w:val="00FC1B0D"/>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84E036-D626-4DEB-9BC5-99202305B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623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623E"/>
    <w:pPr>
      <w:tabs>
        <w:tab w:val="right" w:pos="5904"/>
      </w:tabs>
    </w:pPr>
  </w:style>
  <w:style w:type="paragraph" w:styleId="BalloonText">
    <w:name w:val="Balloon Text"/>
    <w:basedOn w:val="Normal"/>
    <w:link w:val="BalloonTextChar"/>
    <w:uiPriority w:val="99"/>
    <w:semiHidden/>
    <w:unhideWhenUsed/>
    <w:rsid w:val="00B52742"/>
    <w:rPr>
      <w:rFonts w:ascii="Tahoma" w:hAnsi="Tahoma" w:cs="Tahoma"/>
      <w:sz w:val="16"/>
      <w:szCs w:val="16"/>
    </w:rPr>
  </w:style>
  <w:style w:type="character" w:customStyle="1" w:styleId="BalloonTextChar">
    <w:name w:val="Balloon Text Char"/>
    <w:basedOn w:val="DefaultParagraphFont"/>
    <w:link w:val="BalloonText"/>
    <w:uiPriority w:val="99"/>
    <w:semiHidden/>
    <w:rsid w:val="00B52742"/>
    <w:rPr>
      <w:rFonts w:ascii="Tahoma" w:eastAsia="Times New Roman" w:hAnsi="Tahoma" w:cs="Tahoma"/>
      <w:sz w:val="16"/>
      <w:szCs w:val="16"/>
    </w:rPr>
  </w:style>
  <w:style w:type="character" w:styleId="Hyperlink">
    <w:name w:val="Hyperlink"/>
    <w:basedOn w:val="DefaultParagraphFont"/>
    <w:uiPriority w:val="99"/>
    <w:unhideWhenUsed/>
    <w:rsid w:val="00B84B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7-11.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9_201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378B0-6EC7-4032-8C58-E931CA09C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1034</Words>
  <Characters>5322</Characters>
  <Application>Microsoft Office Word</Application>
  <DocSecurity>4</DocSecurity>
  <Lines>158</Lines>
  <Paragraphs>38</Paragraphs>
  <ScaleCrop>false</ScaleCrop>
  <Company> </Company>
  <LinksUpToDate>false</LinksUpToDate>
  <CharactersWithSpaces>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709: Exemptions Repeal Committee created - South Carolina Legislature Online</dc:title>
  <dc:subject/>
  <dc:creator>NikiDowney</dc:creator>
  <cp:keywords/>
  <dc:description/>
  <cp:lastModifiedBy>N Cumfer</cp:lastModifiedBy>
  <cp:revision>2</cp:revision>
  <cp:lastPrinted>2011-03-17T16:00:00Z</cp:lastPrinted>
  <dcterms:created xsi:type="dcterms:W3CDTF">2014-11-21T20:51:00Z</dcterms:created>
  <dcterms:modified xsi:type="dcterms:W3CDTF">2014-11-21T20:51:00Z</dcterms:modified>
</cp:coreProperties>
</file>