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065" w:rsidRDefault="00442065" w:rsidP="00442065">
      <w:pPr>
        <w:widowControl w:val="0"/>
        <w:jc w:val="center"/>
      </w:pPr>
      <w:bookmarkStart w:id="0" w:name="_GoBack"/>
      <w:bookmarkEnd w:id="0"/>
      <w:r w:rsidRPr="00442065">
        <w:rPr>
          <w:b/>
        </w:rPr>
        <w:t>South Carolina General Assembly</w:t>
      </w:r>
    </w:p>
    <w:p w:rsidR="00442065" w:rsidRDefault="00442065" w:rsidP="00442065">
      <w:pPr>
        <w:widowControl w:val="0"/>
        <w:jc w:val="center"/>
      </w:pPr>
      <w:r>
        <w:t>119th Session, 2011-2012</w:t>
      </w:r>
    </w:p>
    <w:p w:rsidR="00442065" w:rsidRDefault="00442065" w:rsidP="00442065">
      <w:pPr>
        <w:widowControl w:val="0"/>
        <w:jc w:val="left"/>
      </w:pPr>
    </w:p>
    <w:p w:rsidR="00442065" w:rsidRDefault="00442065" w:rsidP="00442065">
      <w:pPr>
        <w:widowControl w:val="0"/>
        <w:jc w:val="left"/>
        <w:rPr>
          <w:b/>
        </w:rPr>
      </w:pPr>
      <w:r w:rsidRPr="00442065">
        <w:rPr>
          <w:b/>
        </w:rPr>
        <w:t>S.</w:t>
      </w:r>
      <w:r>
        <w:rPr>
          <w:b/>
        </w:rPr>
        <w:t xml:space="preserve"> </w:t>
      </w:r>
      <w:r w:rsidRPr="00442065">
        <w:rPr>
          <w:b/>
        </w:rPr>
        <w:t>80</w:t>
      </w:r>
    </w:p>
    <w:p w:rsidR="00442065" w:rsidRDefault="00442065" w:rsidP="00442065">
      <w:pPr>
        <w:widowControl w:val="0"/>
        <w:jc w:val="left"/>
        <w:rPr>
          <w:b/>
        </w:rPr>
      </w:pPr>
    </w:p>
    <w:p w:rsidR="00442065" w:rsidRDefault="00442065" w:rsidP="00442065">
      <w:pPr>
        <w:widowControl w:val="0"/>
        <w:jc w:val="left"/>
      </w:pPr>
      <w:r w:rsidRPr="00442065">
        <w:rPr>
          <w:b/>
        </w:rPr>
        <w:t>STATUS INFORMATION</w:t>
      </w:r>
    </w:p>
    <w:p w:rsidR="00442065" w:rsidRDefault="00442065" w:rsidP="00442065">
      <w:pPr>
        <w:widowControl w:val="0"/>
        <w:jc w:val="left"/>
      </w:pPr>
    </w:p>
    <w:p w:rsidR="00442065" w:rsidRDefault="00442065" w:rsidP="00442065">
      <w:pPr>
        <w:widowControl w:val="0"/>
        <w:jc w:val="left"/>
      </w:pPr>
      <w:r>
        <w:t>General Bill</w:t>
      </w:r>
    </w:p>
    <w:p w:rsidR="00442065" w:rsidRDefault="00442065" w:rsidP="00442065">
      <w:pPr>
        <w:widowControl w:val="0"/>
        <w:jc w:val="left"/>
      </w:pPr>
      <w:r>
        <w:t>Sponsors: Senator Hayes</w:t>
      </w:r>
    </w:p>
    <w:p w:rsidR="00442065" w:rsidRDefault="00442065" w:rsidP="00442065">
      <w:pPr>
        <w:widowControl w:val="0"/>
        <w:jc w:val="left"/>
      </w:pPr>
      <w:r>
        <w:t>Document Path: l:\council\bills\ms\7056ahb11.docx</w:t>
      </w:r>
    </w:p>
    <w:p w:rsidR="00442065" w:rsidRDefault="00442065" w:rsidP="00442065">
      <w:pPr>
        <w:widowControl w:val="0"/>
        <w:jc w:val="left"/>
      </w:pPr>
    </w:p>
    <w:p w:rsidR="0013037A" w:rsidRDefault="0013037A" w:rsidP="00442065">
      <w:pPr>
        <w:widowControl w:val="0"/>
        <w:jc w:val="left"/>
      </w:pPr>
      <w:r>
        <w:t>Introduced in the Senate on January 11, 2011</w:t>
      </w:r>
    </w:p>
    <w:p w:rsidR="0013037A" w:rsidRPr="0013037A" w:rsidRDefault="0013037A" w:rsidP="00442065">
      <w:pPr>
        <w:widowControl w:val="0"/>
        <w:jc w:val="left"/>
      </w:pPr>
      <w:r>
        <w:t xml:space="preserve">Currently residing in the Senate Committee on </w:t>
      </w:r>
      <w:r w:rsidRPr="0013037A">
        <w:rPr>
          <w:b/>
        </w:rPr>
        <w:t>Judiciary</w:t>
      </w:r>
    </w:p>
    <w:p w:rsidR="0013037A" w:rsidRDefault="0013037A" w:rsidP="00442065">
      <w:pPr>
        <w:widowControl w:val="0"/>
        <w:jc w:val="left"/>
      </w:pPr>
    </w:p>
    <w:p w:rsidR="00442065" w:rsidRDefault="00442065" w:rsidP="00442065">
      <w:pPr>
        <w:widowControl w:val="0"/>
        <w:jc w:val="left"/>
      </w:pPr>
      <w:r>
        <w:t xml:space="preserve">Summary: </w:t>
      </w:r>
      <w:r w:rsidR="00E647A7">
        <w:t>Probate court</w:t>
      </w:r>
    </w:p>
    <w:p w:rsidR="00442065" w:rsidRDefault="00442065" w:rsidP="00442065">
      <w:pPr>
        <w:widowControl w:val="0"/>
        <w:jc w:val="left"/>
      </w:pPr>
    </w:p>
    <w:p w:rsidR="00442065" w:rsidRDefault="00442065" w:rsidP="00442065">
      <w:pPr>
        <w:widowControl w:val="0"/>
        <w:jc w:val="left"/>
      </w:pPr>
    </w:p>
    <w:p w:rsidR="00442065" w:rsidRDefault="00442065" w:rsidP="00442065">
      <w:pPr>
        <w:widowControl w:val="0"/>
        <w:tabs>
          <w:tab w:val="center" w:pos="590"/>
          <w:tab w:val="center" w:pos="1440"/>
          <w:tab w:val="left" w:pos="1872"/>
          <w:tab w:val="left" w:pos="9187"/>
        </w:tabs>
        <w:jc w:val="left"/>
      </w:pPr>
      <w:r w:rsidRPr="00442065">
        <w:rPr>
          <w:b/>
        </w:rPr>
        <w:t>HISTORY OF LEGISLATIVE ACTIONS</w:t>
      </w:r>
    </w:p>
    <w:p w:rsidR="00442065" w:rsidRDefault="00442065" w:rsidP="00442065">
      <w:pPr>
        <w:widowControl w:val="0"/>
        <w:tabs>
          <w:tab w:val="center" w:pos="590"/>
          <w:tab w:val="center" w:pos="1440"/>
          <w:tab w:val="left" w:pos="1872"/>
          <w:tab w:val="left" w:pos="9187"/>
        </w:tabs>
        <w:jc w:val="left"/>
      </w:pPr>
    </w:p>
    <w:p w:rsidR="00442065" w:rsidRPr="00442065" w:rsidRDefault="00442065" w:rsidP="00442065">
      <w:pPr>
        <w:widowControl w:val="0"/>
        <w:tabs>
          <w:tab w:val="center" w:pos="590"/>
          <w:tab w:val="center" w:pos="1440"/>
          <w:tab w:val="left" w:pos="1872"/>
          <w:tab w:val="left" w:pos="9187"/>
        </w:tabs>
        <w:jc w:val="left"/>
      </w:pPr>
      <w:r w:rsidRPr="00442065">
        <w:rPr>
          <w:u w:val="single"/>
        </w:rPr>
        <w:tab/>
        <w:t>Date</w:t>
      </w:r>
      <w:r w:rsidRPr="00442065">
        <w:rPr>
          <w:u w:val="single"/>
        </w:rPr>
        <w:tab/>
        <w:t>Body</w:t>
      </w:r>
      <w:r w:rsidRPr="00442065">
        <w:rPr>
          <w:u w:val="single"/>
        </w:rPr>
        <w:tab/>
        <w:t>Action Description with journal page number</w:t>
      </w:r>
      <w:r w:rsidRPr="00442065">
        <w:rPr>
          <w:u w:val="single"/>
        </w:rPr>
        <w:tab/>
      </w:r>
    </w:p>
    <w:p w:rsidR="00BE3092" w:rsidRDefault="00BE3092" w:rsidP="00BE3092">
      <w:pPr>
        <w:widowControl w:val="0"/>
        <w:tabs>
          <w:tab w:val="right" w:pos="1008"/>
          <w:tab w:val="left" w:pos="1152"/>
          <w:tab w:val="left" w:pos="1872"/>
          <w:tab w:val="left" w:pos="9187"/>
        </w:tabs>
        <w:ind w:left="2088" w:hanging="2088"/>
        <w:jc w:val="left"/>
      </w:pPr>
      <w:r>
        <w:tab/>
        <w:t>12/1/2010</w:t>
      </w:r>
      <w:r>
        <w:tab/>
        <w:t>Senate</w:t>
      </w:r>
      <w:r>
        <w:tab/>
      </w:r>
      <w:r w:rsidRPr="00CC259C">
        <w:t>Prefiled</w:t>
      </w:r>
    </w:p>
    <w:p w:rsidR="00BE3092" w:rsidRDefault="00BE3092" w:rsidP="00BE3092">
      <w:pPr>
        <w:widowControl w:val="0"/>
        <w:tabs>
          <w:tab w:val="right" w:pos="1008"/>
          <w:tab w:val="left" w:pos="1152"/>
          <w:tab w:val="left" w:pos="1872"/>
          <w:tab w:val="left" w:pos="9187"/>
        </w:tabs>
        <w:ind w:left="2088" w:hanging="2088"/>
        <w:jc w:val="left"/>
      </w:pPr>
      <w:r>
        <w:tab/>
        <w:t>12/1/2010</w:t>
      </w:r>
      <w:r>
        <w:tab/>
        <w:t>Senate</w:t>
      </w:r>
      <w:r>
        <w:tab/>
      </w:r>
      <w:r w:rsidRPr="00CC259C">
        <w:t xml:space="preserve">Referred to Committee on </w:t>
      </w:r>
      <w:r w:rsidRPr="00CC259C">
        <w:rPr>
          <w:b/>
        </w:rPr>
        <w:t>Judiciary</w:t>
      </w:r>
    </w:p>
    <w:p w:rsidR="00BE3092" w:rsidRDefault="00BE3092" w:rsidP="00BE3092">
      <w:pPr>
        <w:widowControl w:val="0"/>
        <w:tabs>
          <w:tab w:val="right" w:pos="1008"/>
          <w:tab w:val="left" w:pos="1152"/>
          <w:tab w:val="left" w:pos="1872"/>
          <w:tab w:val="left" w:pos="9187"/>
        </w:tabs>
        <w:ind w:left="2088" w:hanging="2088"/>
        <w:jc w:val="left"/>
      </w:pPr>
      <w:r>
        <w:tab/>
        <w:t>1/11/2011</w:t>
      </w:r>
      <w:r>
        <w:tab/>
        <w:t>Senate</w:t>
      </w:r>
      <w:r>
        <w:tab/>
      </w:r>
      <w:r w:rsidRPr="00CC259C">
        <w:t>Introduced and read first time (</w:t>
      </w:r>
      <w:hyperlink r:id="rId7" w:history="1">
        <w:r w:rsidRPr="00CC259C">
          <w:rPr>
            <w:rStyle w:val="Hyperlink"/>
          </w:rPr>
          <w:t>Senate Journal</w:t>
        </w:r>
        <w:r w:rsidRPr="00CC259C">
          <w:rPr>
            <w:rStyle w:val="Hyperlink"/>
          </w:rPr>
          <w:noBreakHyphen/>
          <w:t>page 39</w:t>
        </w:r>
      </w:hyperlink>
      <w:r w:rsidRPr="00CC259C">
        <w:t>)</w:t>
      </w:r>
    </w:p>
    <w:p w:rsidR="00BE3092" w:rsidRDefault="00BE3092" w:rsidP="00BE3092">
      <w:pPr>
        <w:widowControl w:val="0"/>
        <w:tabs>
          <w:tab w:val="right" w:pos="1008"/>
          <w:tab w:val="left" w:pos="1152"/>
          <w:tab w:val="left" w:pos="1872"/>
          <w:tab w:val="left" w:pos="9187"/>
        </w:tabs>
        <w:ind w:left="2088" w:hanging="2088"/>
        <w:jc w:val="left"/>
      </w:pPr>
      <w:r>
        <w:tab/>
        <w:t>1/11/2011</w:t>
      </w:r>
      <w:r>
        <w:tab/>
        <w:t>Senate</w:t>
      </w:r>
      <w:r>
        <w:tab/>
      </w:r>
      <w:r w:rsidRPr="00CC259C">
        <w:t>Ref</w:t>
      </w:r>
      <w:r>
        <w:t xml:space="preserve">erred to Committee on </w:t>
      </w:r>
      <w:r w:rsidRPr="00CC259C">
        <w:rPr>
          <w:b/>
        </w:rPr>
        <w:t>Judiciary</w:t>
      </w:r>
      <w:r>
        <w:t xml:space="preserve"> </w:t>
      </w:r>
      <w:r w:rsidRPr="00CC259C">
        <w:t>(</w:t>
      </w:r>
      <w:hyperlink r:id="rId8" w:history="1">
        <w:r w:rsidRPr="00CC259C">
          <w:rPr>
            <w:rStyle w:val="Hyperlink"/>
          </w:rPr>
          <w:t>Senate Journal</w:t>
        </w:r>
        <w:r w:rsidRPr="00CC259C">
          <w:rPr>
            <w:rStyle w:val="Hyperlink"/>
          </w:rPr>
          <w:noBreakHyphen/>
          <w:t>page 39</w:t>
        </w:r>
      </w:hyperlink>
      <w:r w:rsidRPr="00CC259C">
        <w:t>)</w:t>
      </w:r>
    </w:p>
    <w:p w:rsidR="00BE3092" w:rsidRDefault="00BE3092" w:rsidP="00BE3092">
      <w:pPr>
        <w:widowControl w:val="0"/>
        <w:tabs>
          <w:tab w:val="right" w:pos="1008"/>
          <w:tab w:val="left" w:pos="1152"/>
          <w:tab w:val="left" w:pos="1872"/>
          <w:tab w:val="left" w:pos="9187"/>
        </w:tabs>
        <w:ind w:left="2088" w:hanging="2088"/>
        <w:jc w:val="left"/>
      </w:pPr>
      <w:r>
        <w:tab/>
        <w:t>3/7/2011</w:t>
      </w:r>
      <w:r>
        <w:tab/>
        <w:t>Senate</w:t>
      </w:r>
      <w:r>
        <w:tab/>
      </w:r>
      <w:r w:rsidRPr="00CC259C">
        <w:t>Referred to Subc</w:t>
      </w:r>
      <w:r>
        <w:t xml:space="preserve">ommittee: Rankin (ch), Campsen, </w:t>
      </w:r>
      <w:r w:rsidRPr="00CC259C">
        <w:t>Coleman, Davis, Nicholson</w:t>
      </w:r>
    </w:p>
    <w:p w:rsidR="00BE3092" w:rsidRDefault="00BE3092" w:rsidP="00BE3092">
      <w:pPr>
        <w:widowControl w:val="0"/>
        <w:tabs>
          <w:tab w:val="right" w:pos="1008"/>
          <w:tab w:val="left" w:pos="1152"/>
          <w:tab w:val="left" w:pos="1872"/>
          <w:tab w:val="left" w:pos="9187"/>
        </w:tabs>
        <w:ind w:left="2088" w:hanging="2088"/>
        <w:jc w:val="left"/>
      </w:pPr>
    </w:p>
    <w:p w:rsidR="00442065" w:rsidRPr="00442065" w:rsidRDefault="00442065" w:rsidP="00442065">
      <w:pPr>
        <w:widowControl w:val="0"/>
        <w:tabs>
          <w:tab w:val="right" w:pos="1008"/>
          <w:tab w:val="left" w:pos="1152"/>
          <w:tab w:val="left" w:pos="1872"/>
          <w:tab w:val="left" w:pos="9187"/>
        </w:tabs>
        <w:ind w:left="2088" w:hanging="2088"/>
        <w:jc w:val="left"/>
      </w:pPr>
    </w:p>
    <w:p w:rsidR="00442065" w:rsidRDefault="00442065" w:rsidP="00442065">
      <w:pPr>
        <w:widowControl w:val="0"/>
        <w:jc w:val="left"/>
      </w:pPr>
      <w:r w:rsidRPr="00442065">
        <w:rPr>
          <w:b/>
        </w:rPr>
        <w:lastRenderedPageBreak/>
        <w:t>VERSIONS OF THIS BILL</w:t>
      </w:r>
    </w:p>
    <w:p w:rsidR="00442065" w:rsidRDefault="00442065" w:rsidP="00442065">
      <w:pPr>
        <w:widowControl w:val="0"/>
        <w:jc w:val="left"/>
      </w:pPr>
    </w:p>
    <w:p w:rsidR="00442065" w:rsidRDefault="00503F1C" w:rsidP="00442065">
      <w:pPr>
        <w:widowControl w:val="0"/>
        <w:jc w:val="left"/>
      </w:pPr>
      <w:hyperlink r:id="rId9" w:history="1">
        <w:r w:rsidR="00442065">
          <w:rPr>
            <w:rStyle w:val="Hyperlink"/>
          </w:rPr>
          <w:t>12/1/2010</w:t>
        </w:r>
      </w:hyperlink>
    </w:p>
    <w:p w:rsidR="00442065" w:rsidRDefault="00442065" w:rsidP="00442065"/>
    <w:p w:rsidR="00442065" w:rsidRDefault="00442065" w:rsidP="00442065">
      <w:pPr>
        <w:sectPr w:rsidR="00442065" w:rsidSect="0044206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2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955D06">
        <w:noBreakHyphen/>
      </w:r>
      <w:r>
        <w:t>3</w:t>
      </w:r>
      <w:r w:rsidR="00955D06">
        <w:noBreakHyphen/>
      </w:r>
      <w:r>
        <w:t>1001, AS AMENDED, CODE OF LAWS OF SOUTH CAROLINA, 1976, RELATING TO REQUIRED FILINGS FOR CLOSING AN ESTATE IN THE PROBATE COURT, SO AS TO ALLOW AN INTERESTED PERSON TO WAIVE THE FILING OF AN ACCOUNTING, A PROPOSAL FOR DISTRIBUTION OF ASSETS, OR A NOTICE OF THE RIGHT TO DEMAND A HEARING.</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594" w:rsidRDefault="00FB1273"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3594">
        <w:t>Section 62</w:t>
      </w:r>
      <w:r w:rsidR="00955D06">
        <w:noBreakHyphen/>
      </w:r>
      <w:r w:rsidR="00183594">
        <w:t>3</w:t>
      </w:r>
      <w:r w:rsidR="00955D06">
        <w:noBreakHyphen/>
      </w:r>
      <w:r w:rsidR="00183594">
        <w:t>1001 of the 1976 Code, as last amended by Act 244 of 2010, is further amended to read:</w:t>
      </w:r>
    </w:p>
    <w:p w:rsidR="00183594"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F074D8">
        <w:t>Section 62-3-1001.</w:t>
      </w:r>
      <w:r w:rsidR="00F074D8">
        <w:tab/>
      </w:r>
      <w:r w:rsidRPr="00877378">
        <w:t>(a)</w:t>
      </w:r>
      <w:r w:rsidRPr="00877378">
        <w:tab/>
      </w:r>
      <w:r w:rsidRPr="00877378">
        <w:rPr>
          <w:szCs w:val="24"/>
        </w:rPr>
        <w:t>Within one year after the date of the first publication of notice to creditors</w:t>
      </w:r>
      <w:r w:rsidR="00EF5BAA">
        <w:rPr>
          <w:szCs w:val="24"/>
          <w:u w:val="single"/>
        </w:rPr>
        <w:t>,</w:t>
      </w:r>
      <w:r w:rsidRPr="00877378">
        <w:rPr>
          <w:szCs w:val="24"/>
        </w:rPr>
        <w:t xml:space="preserve"> </w:t>
      </w:r>
      <w:r w:rsidRPr="00EF5BAA">
        <w:rPr>
          <w:strike/>
          <w:szCs w:val="24"/>
        </w:rPr>
        <w:t>(</w:t>
      </w:r>
      <w:r w:rsidRPr="00877378">
        <w:rPr>
          <w:szCs w:val="24"/>
        </w:rPr>
        <w:t>or if a state or federal estate tax return was filed, within ninety days after the receipt of a state or federal estate tax closing letter, whichever is later</w:t>
      </w:r>
      <w:r w:rsidRPr="00EF5BAA">
        <w:rPr>
          <w:strike/>
          <w:szCs w:val="24"/>
        </w:rPr>
        <w:t>)</w:t>
      </w:r>
      <w:r w:rsidRPr="00877378">
        <w:rPr>
          <w:szCs w:val="24"/>
        </w:rPr>
        <w:t xml:space="preserve">, a personal representative </w:t>
      </w:r>
      <w:r w:rsidRPr="00183594">
        <w:rPr>
          <w:strike/>
          <w:szCs w:val="24"/>
        </w:rPr>
        <w:t>must</w:t>
      </w:r>
      <w:r>
        <w:rPr>
          <w:szCs w:val="24"/>
        </w:rPr>
        <w:t xml:space="preserve"> </w:t>
      </w:r>
      <w:r>
        <w:rPr>
          <w:szCs w:val="24"/>
          <w:u w:val="single"/>
        </w:rPr>
        <w:t>shall</w:t>
      </w:r>
      <w:r>
        <w:rPr>
          <w:szCs w:val="24"/>
        </w:rPr>
        <w:t xml:space="preserve"> </w:t>
      </w:r>
      <w:r w:rsidRPr="00877378">
        <w:rPr>
          <w:szCs w:val="24"/>
        </w:rPr>
        <w:t xml:space="preserve">file with the court: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(1)</w:t>
      </w:r>
      <w:r w:rsidRPr="00877378">
        <w:rPr>
          <w:szCs w:val="24"/>
        </w:rPr>
        <w:tab/>
        <w:t>a full account in writing of his administration</w:t>
      </w:r>
      <w:r>
        <w:rPr>
          <w:szCs w:val="24"/>
          <w:u w:val="single"/>
        </w:rPr>
        <w:t>, unless the accounting is waived pursuant to subsection (e)</w:t>
      </w:r>
      <w:r w:rsidRPr="00877378">
        <w:rPr>
          <w:szCs w:val="24"/>
        </w:rPr>
        <w:t xml:space="preserve">;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(2)</w:t>
      </w:r>
      <w:r w:rsidRPr="00877378">
        <w:rPr>
          <w:szCs w:val="24"/>
        </w:rPr>
        <w:tab/>
        <w:t>a proposal for distribution of assets not yet distributed</w:t>
      </w:r>
      <w:r>
        <w:rPr>
          <w:szCs w:val="24"/>
          <w:u w:val="single"/>
        </w:rPr>
        <w:t>, unless the proposal for distribution of assets is waived pursuant to subsection(e)</w:t>
      </w:r>
      <w:r w:rsidRPr="00877378">
        <w:rPr>
          <w:szCs w:val="24"/>
        </w:rPr>
        <w:t xml:space="preserve">;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(3)</w:t>
      </w:r>
      <w:r w:rsidRPr="00877378">
        <w:rPr>
          <w:szCs w:val="24"/>
        </w:rPr>
        <w:tab/>
        <w:t xml:space="preserve"> an application for settlement of the estate to consider the final account or approve an accounting distribution and adjudicate the final settlement and distribution of the estate; and </w:t>
      </w:r>
    </w:p>
    <w:p w:rsidR="00183594"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(4)</w:t>
      </w:r>
      <w:r w:rsidRPr="00877378">
        <w:rPr>
          <w:szCs w:val="24"/>
        </w:rPr>
        <w:tab/>
        <w:t>proof that a notice of right to demand hearing and copies of the account, the proposal for distribution, and the application for settlement of the estate have been sent to all interested persons including all creditors or other claimants of whom the personal representative is aware whose claims are neither paid nor barred</w:t>
      </w:r>
      <w:r>
        <w:rPr>
          <w:szCs w:val="24"/>
          <w:u w:val="single"/>
        </w:rPr>
        <w:t>, unless the notice of right to demand hearing is waived pursuant to subsection (e)</w:t>
      </w:r>
      <w:r w:rsidRPr="00877378">
        <w:rPr>
          <w:szCs w:val="24"/>
        </w:rPr>
        <w:t>.</w:t>
      </w:r>
      <w:r w:rsidR="00955D06">
        <w:rPr>
          <w:szCs w:val="24"/>
        </w:rPr>
        <w:t xml:space="preserve"> </w:t>
      </w:r>
    </w:p>
    <w:p w:rsidR="00955D06" w:rsidRDefault="00955D06"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personal representative does not timely perform his duties </w:t>
      </w:r>
      <w:r>
        <w:rPr>
          <w:strike/>
          <w:szCs w:val="24"/>
        </w:rPr>
        <w:t>under</w:t>
      </w:r>
      <w:r>
        <w:rPr>
          <w:szCs w:val="24"/>
        </w:rPr>
        <w:t xml:space="preserve"> </w:t>
      </w:r>
      <w:r>
        <w:rPr>
          <w:szCs w:val="24"/>
          <w:u w:val="single"/>
        </w:rPr>
        <w:t>pursuant to</w:t>
      </w:r>
      <w:r>
        <w:rPr>
          <w:szCs w:val="24"/>
        </w:rPr>
        <w:t xml:space="preserve"> subsection (a), </w:t>
      </w:r>
      <w:r>
        <w:rPr>
          <w:strike/>
          <w:szCs w:val="24"/>
        </w:rPr>
        <w:t>any</w:t>
      </w:r>
      <w:r>
        <w:rPr>
          <w:szCs w:val="24"/>
        </w:rPr>
        <w:t xml:space="preserve"> </w:t>
      </w:r>
      <w:r>
        <w:rPr>
          <w:szCs w:val="24"/>
          <w:u w:val="single"/>
        </w:rPr>
        <w:t>and all interested persons have not waived the requirement pursuant to subsection (e), an</w:t>
      </w:r>
      <w:r>
        <w:rPr>
          <w:szCs w:val="24"/>
        </w:rPr>
        <w:t xml:space="preserve"> interested person may petition for an order compelling the personal representative to perform his duties </w:t>
      </w:r>
      <w:r>
        <w:rPr>
          <w:strike/>
          <w:szCs w:val="24"/>
        </w:rPr>
        <w:t>under</w:t>
      </w:r>
      <w:r>
        <w:rPr>
          <w:szCs w:val="24"/>
        </w:rPr>
        <w:t xml:space="preserve"> </w:t>
      </w:r>
      <w:r>
        <w:rPr>
          <w:szCs w:val="24"/>
          <w:u w:val="single"/>
        </w:rPr>
        <w:t>pursuant to</w:t>
      </w:r>
      <w:r>
        <w:rPr>
          <w:szCs w:val="24"/>
        </w:rPr>
        <w:t xml:space="preserve"> subsection (a).  The court may issue an order requiring the personal representative to perform his duties </w:t>
      </w:r>
      <w:r>
        <w:rPr>
          <w:strike/>
          <w:szCs w:val="24"/>
        </w:rPr>
        <w:t>under</w:t>
      </w:r>
      <w:r>
        <w:rPr>
          <w:szCs w:val="24"/>
        </w:rPr>
        <w:t xml:space="preserve"> </w:t>
      </w:r>
      <w:r>
        <w:rPr>
          <w:szCs w:val="24"/>
          <w:u w:val="single"/>
        </w:rPr>
        <w:t>pursuant to</w:t>
      </w:r>
      <w:r>
        <w:rPr>
          <w:szCs w:val="24"/>
        </w:rPr>
        <w:t xml:space="preserve"> subsection (a).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t>(c)</w:t>
      </w:r>
      <w:r w:rsidRPr="00877378">
        <w:rPr>
          <w:szCs w:val="24"/>
        </w:rPr>
        <w:tab/>
        <w:t xml:space="preserve">After thirty days from the filing by the personal representative of proof that a notice of right to demand hearing has been sent to all persons entitled to </w:t>
      </w:r>
      <w:r w:rsidRPr="00FE687C">
        <w:rPr>
          <w:strike/>
          <w:szCs w:val="24"/>
        </w:rPr>
        <w:t>such</w:t>
      </w:r>
      <w:r w:rsidR="00FE687C">
        <w:rPr>
          <w:szCs w:val="24"/>
        </w:rPr>
        <w:t xml:space="preserve"> </w:t>
      </w:r>
      <w:r w:rsidRPr="00877378">
        <w:rPr>
          <w:szCs w:val="24"/>
        </w:rPr>
        <w:t xml:space="preserve">notice </w:t>
      </w:r>
      <w:r w:rsidRPr="00FE687C">
        <w:rPr>
          <w:strike/>
          <w:szCs w:val="24"/>
        </w:rPr>
        <w:t>under</w:t>
      </w:r>
      <w:r w:rsidR="00FE687C">
        <w:rPr>
          <w:szCs w:val="24"/>
        </w:rPr>
        <w:t xml:space="preserve"> </w:t>
      </w:r>
      <w:r w:rsidR="00FE687C">
        <w:rPr>
          <w:szCs w:val="24"/>
          <w:u w:val="single"/>
        </w:rPr>
        <w:t>pursuant to</w:t>
      </w:r>
      <w:r w:rsidRPr="00877378">
        <w:rPr>
          <w:szCs w:val="24"/>
        </w:rPr>
        <w:t xml:space="preserve"> subsection (a),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w:t>
      </w:r>
      <w:r w:rsidRPr="00FE687C">
        <w:rPr>
          <w:strike/>
          <w:szCs w:val="24"/>
        </w:rPr>
        <w:t>such</w:t>
      </w:r>
      <w:r w:rsidRPr="00877378">
        <w:rPr>
          <w:szCs w:val="24"/>
        </w:rPr>
        <w:t xml:space="preserve"> notice </w:t>
      </w:r>
      <w:r w:rsidRPr="00FE687C">
        <w:rPr>
          <w:strike/>
          <w:szCs w:val="24"/>
        </w:rPr>
        <w:t>under</w:t>
      </w:r>
      <w:r w:rsidR="00FE687C">
        <w:rPr>
          <w:szCs w:val="24"/>
        </w:rPr>
        <w:t xml:space="preserve"> </w:t>
      </w:r>
      <w:r w:rsidR="00FE687C">
        <w:rPr>
          <w:szCs w:val="24"/>
          <w:u w:val="single"/>
        </w:rPr>
        <w:t>pursuant to</w:t>
      </w:r>
      <w:r w:rsidRPr="00877378">
        <w:rPr>
          <w:szCs w:val="24"/>
        </w:rPr>
        <w:t xml:space="preserve"> subsection (a), the court may enter its order or orders only after notice to all interested persons in accordance with Section 62</w:t>
      </w:r>
      <w:r w:rsidR="00955D06">
        <w:rPr>
          <w:szCs w:val="24"/>
        </w:rPr>
        <w:noBreakHyphen/>
      </w:r>
      <w:r w:rsidRPr="00877378">
        <w:rPr>
          <w:szCs w:val="24"/>
        </w:rPr>
        <w:t>1</w:t>
      </w:r>
      <w:r w:rsidR="00955D06">
        <w:rPr>
          <w:szCs w:val="24"/>
        </w:rPr>
        <w:noBreakHyphen/>
      </w:r>
      <w:r w:rsidRPr="00877378">
        <w:rPr>
          <w:szCs w:val="24"/>
        </w:rPr>
        <w:t xml:space="preserve">401 and hearing.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t>(d)</w:t>
      </w:r>
      <w:r w:rsidRPr="00877378">
        <w:rPr>
          <w:szCs w:val="24"/>
        </w:rPr>
        <w:tab/>
        <w:t xml:space="preserve">If one or more heirs or devisees were omitted as parties in, or were not given notice of, a previous formal testacy proceeding, the court, on proper petition for an order of complete settlement of the estate </w:t>
      </w:r>
      <w:r w:rsidRPr="00FE687C">
        <w:rPr>
          <w:strike/>
          <w:szCs w:val="24"/>
        </w:rPr>
        <w:t>under</w:t>
      </w:r>
      <w:r w:rsidR="00FE687C">
        <w:rPr>
          <w:szCs w:val="24"/>
        </w:rPr>
        <w:t xml:space="preserve"> </w:t>
      </w:r>
      <w:r w:rsidR="00FE687C">
        <w:rPr>
          <w:szCs w:val="24"/>
          <w:u w:val="single"/>
        </w:rPr>
        <w:t>pursuant</w:t>
      </w:r>
      <w:r w:rsidR="00F074D8">
        <w:rPr>
          <w:szCs w:val="24"/>
          <w:u w:val="single"/>
        </w:rPr>
        <w:t xml:space="preserve"> to</w:t>
      </w:r>
      <w:r w:rsidRPr="00877378">
        <w:rPr>
          <w:szCs w:val="24"/>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w:t>
      </w:r>
      <w:r w:rsidR="00955D06">
        <w:rPr>
          <w:szCs w:val="24"/>
        </w:rPr>
        <w:t>edings determined this fact.</w:t>
      </w:r>
    </w:p>
    <w:p w:rsidR="00183594" w:rsidRDefault="00955D06"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sidRPr="00955D06">
        <w:rPr>
          <w:szCs w:val="24"/>
        </w:rPr>
        <w:tab/>
      </w:r>
      <w:r>
        <w:rPr>
          <w:szCs w:val="24"/>
          <w:u w:val="single"/>
        </w:rPr>
        <w:t>Notwithstanding the provisions of this section, a personal representative must not be required to file an account in writing of his administration, a proposal for distribution of assets not yet distributed, or a notice of right to demand hearing if and to the extent these filings are waived by all interested persons.</w:t>
      </w:r>
      <w:r>
        <w:rPr>
          <w:szCs w:val="24"/>
        </w:rPr>
        <w:t>”</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D06">
        <w:t>2</w:t>
      </w:r>
      <w:r>
        <w:t>.</w:t>
      </w:r>
      <w:r>
        <w:tab/>
        <w:t>This act takes effect upon approval by the Governor.</w:t>
      </w:r>
    </w:p>
    <w:p w:rsidR="0051542F" w:rsidRDefault="00955D06" w:rsidP="00E9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42F" w:rsidRDefault="0051542F" w:rsidP="00442065">
      <w:pPr>
        <w:suppressAutoHyphens/>
      </w:pPr>
    </w:p>
    <w:sectPr w:rsidR="0051542F" w:rsidSect="004420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BAA" w:rsidRDefault="00EF5BAA" w:rsidP="009F0C77">
      <w:r>
        <w:separator/>
      </w:r>
    </w:p>
  </w:endnote>
  <w:endnote w:type="continuationSeparator" w:id="0">
    <w:p w:rsidR="00EF5BAA" w:rsidRDefault="00EF5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70397-4EEB-4835-A4BC-D196E119B897}"/>
    <w:embedBold r:id="rId2" w:fontKey="{5A372207-E675-4A32-BF15-6F5CD05F03D7}"/>
  </w:font>
  <w:font w:name="Calibri">
    <w:panose1 w:val="020F0502020204030204"/>
    <w:charset w:val="00"/>
    <w:family w:val="swiss"/>
    <w:pitch w:val="variable"/>
    <w:sig w:usb0="E10002FF" w:usb1="4000ACFF" w:usb2="00000009" w:usb3="00000000" w:csb0="0000019F" w:csb1="00000000"/>
    <w:embedRegular r:id="rId3" w:fontKey="{90385C6E-1084-4A79-A9B9-6B10E04286A1}"/>
  </w:font>
  <w:font w:name="Tahoma">
    <w:panose1 w:val="020B0604030504040204"/>
    <w:charset w:val="00"/>
    <w:family w:val="swiss"/>
    <w:pitch w:val="variable"/>
    <w:sig w:usb0="21002A87" w:usb1="80000000" w:usb2="00000008" w:usb3="00000000" w:csb0="000101FF" w:csb1="00000000"/>
    <w:embedRegular r:id="rId4" w:fontKey="{EFD2BD33-D4BD-420D-B8C1-85056F37B3B4}"/>
  </w:font>
  <w:font w:name="Cambria">
    <w:panose1 w:val="02040503050406030204"/>
    <w:charset w:val="00"/>
    <w:family w:val="roman"/>
    <w:pitch w:val="variable"/>
    <w:sig w:usb0="E00002FF" w:usb1="400004FF" w:usb2="00000000" w:usb3="00000000" w:csb0="0000019F" w:csb1="00000000"/>
    <w:embedRegular r:id="rId5" w:fontKey="{62B67997-7750-4911-947E-5338F05DF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065" w:rsidRPr="0051542F" w:rsidRDefault="00442065" w:rsidP="0051542F">
    <w:pPr>
      <w:pStyle w:val="Footer"/>
      <w:tabs>
        <w:tab w:val="clear" w:pos="4680"/>
        <w:tab w:val="clear" w:pos="9360"/>
        <w:tab w:val="center" w:pos="2995"/>
      </w:tabs>
      <w:spacing w:before="120"/>
    </w:pPr>
    <w:r>
      <w:t>[80]</w:t>
    </w:r>
    <w:r>
      <w:tab/>
    </w:r>
    <w:r w:rsidR="00503F1C">
      <w:fldChar w:fldCharType="begin"/>
    </w:r>
    <w:r w:rsidR="00503F1C">
      <w:instrText xml:space="preserve"> PAGE  \* MERGEFORMAT </w:instrText>
    </w:r>
    <w:r w:rsidR="00503F1C">
      <w:fldChar w:fldCharType="separate"/>
    </w:r>
    <w:r w:rsidR="00503F1C">
      <w:rPr>
        <w:noProof/>
      </w:rPr>
      <w:t>1</w:t>
    </w:r>
    <w:r w:rsidR="00503F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BAA" w:rsidRDefault="00EF5BAA" w:rsidP="009F0C77">
      <w:r>
        <w:separator/>
      </w:r>
    </w:p>
  </w:footnote>
  <w:footnote w:type="continuationSeparator" w:id="0">
    <w:p w:rsidR="00EF5BAA" w:rsidRDefault="00EF5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56AHB11"/>
    <w:docVar w:name="CoverBillType" w:val="b"/>
    <w:docVar w:name="docpath" w:val="L:\Council\bills\MS\7056AHB11.DOCX"/>
    <w:docVar w:name="dvBillNumber" w:val="80"/>
    <w:docVar w:name="dvBillNumberPrefix" w:val="S. "/>
    <w:docVar w:name="dvOriginalBody" w:val="Senate"/>
    <w:docVar w:name="dvSteno" w:val="MS"/>
    <w:docVar w:name="NameofBody" w:val="s"/>
    <w:docVar w:name="vgroup2" w:val="Council"/>
  </w:docVars>
  <w:rsids>
    <w:rsidRoot w:val="00160F05"/>
    <w:rsid w:val="00026C9A"/>
    <w:rsid w:val="0006428F"/>
    <w:rsid w:val="000965A1"/>
    <w:rsid w:val="000E1785"/>
    <w:rsid w:val="001023A4"/>
    <w:rsid w:val="0010776B"/>
    <w:rsid w:val="0013037A"/>
    <w:rsid w:val="00133E66"/>
    <w:rsid w:val="00134ACF"/>
    <w:rsid w:val="00144E15"/>
    <w:rsid w:val="00160F05"/>
    <w:rsid w:val="00174585"/>
    <w:rsid w:val="00183594"/>
    <w:rsid w:val="001A4A62"/>
    <w:rsid w:val="001A681E"/>
    <w:rsid w:val="001D08F2"/>
    <w:rsid w:val="001D5185"/>
    <w:rsid w:val="001F5850"/>
    <w:rsid w:val="002037CA"/>
    <w:rsid w:val="002047A2"/>
    <w:rsid w:val="00206273"/>
    <w:rsid w:val="00221C48"/>
    <w:rsid w:val="002321B6"/>
    <w:rsid w:val="0023696B"/>
    <w:rsid w:val="00250967"/>
    <w:rsid w:val="0027460B"/>
    <w:rsid w:val="002759C5"/>
    <w:rsid w:val="00277DEE"/>
    <w:rsid w:val="00280D88"/>
    <w:rsid w:val="00294ABE"/>
    <w:rsid w:val="002A3EB4"/>
    <w:rsid w:val="002C58FC"/>
    <w:rsid w:val="00325348"/>
    <w:rsid w:val="0033753B"/>
    <w:rsid w:val="00393688"/>
    <w:rsid w:val="003B575E"/>
    <w:rsid w:val="003D411E"/>
    <w:rsid w:val="003E3C1E"/>
    <w:rsid w:val="003E6148"/>
    <w:rsid w:val="00400EAA"/>
    <w:rsid w:val="004050A8"/>
    <w:rsid w:val="0041760A"/>
    <w:rsid w:val="00442065"/>
    <w:rsid w:val="004478EA"/>
    <w:rsid w:val="004809EE"/>
    <w:rsid w:val="004B47C6"/>
    <w:rsid w:val="00503F1C"/>
    <w:rsid w:val="00511EE9"/>
    <w:rsid w:val="0051542F"/>
    <w:rsid w:val="00521E00"/>
    <w:rsid w:val="00577C6C"/>
    <w:rsid w:val="0058501B"/>
    <w:rsid w:val="006215AA"/>
    <w:rsid w:val="0062606D"/>
    <w:rsid w:val="006340D9"/>
    <w:rsid w:val="00643B8E"/>
    <w:rsid w:val="00665EBC"/>
    <w:rsid w:val="006917AA"/>
    <w:rsid w:val="0069470D"/>
    <w:rsid w:val="006A476C"/>
    <w:rsid w:val="006C6A93"/>
    <w:rsid w:val="006E02F9"/>
    <w:rsid w:val="0070097B"/>
    <w:rsid w:val="00706407"/>
    <w:rsid w:val="00753C04"/>
    <w:rsid w:val="00756946"/>
    <w:rsid w:val="00757F80"/>
    <w:rsid w:val="00771EEC"/>
    <w:rsid w:val="00786819"/>
    <w:rsid w:val="007A325A"/>
    <w:rsid w:val="007F1523"/>
    <w:rsid w:val="007F509E"/>
    <w:rsid w:val="007F5799"/>
    <w:rsid w:val="007F6947"/>
    <w:rsid w:val="00872729"/>
    <w:rsid w:val="008F4429"/>
    <w:rsid w:val="009352BB"/>
    <w:rsid w:val="00955D06"/>
    <w:rsid w:val="00990668"/>
    <w:rsid w:val="009F0C77"/>
    <w:rsid w:val="009F4DD1"/>
    <w:rsid w:val="00A64E80"/>
    <w:rsid w:val="00A741D9"/>
    <w:rsid w:val="00A9741D"/>
    <w:rsid w:val="00AD4B17"/>
    <w:rsid w:val="00B26FA6"/>
    <w:rsid w:val="00B741CB"/>
    <w:rsid w:val="00B934F3"/>
    <w:rsid w:val="00BB6347"/>
    <w:rsid w:val="00BC1546"/>
    <w:rsid w:val="00BD2134"/>
    <w:rsid w:val="00BE3092"/>
    <w:rsid w:val="00C038D8"/>
    <w:rsid w:val="00C045DD"/>
    <w:rsid w:val="00C3136F"/>
    <w:rsid w:val="00C3483A"/>
    <w:rsid w:val="00C74E9D"/>
    <w:rsid w:val="00C82FD3"/>
    <w:rsid w:val="00CA01DE"/>
    <w:rsid w:val="00CC6B7B"/>
    <w:rsid w:val="00CD3619"/>
    <w:rsid w:val="00CD6AB2"/>
    <w:rsid w:val="00CF4447"/>
    <w:rsid w:val="00D26EFE"/>
    <w:rsid w:val="00D405E7"/>
    <w:rsid w:val="00D41D56"/>
    <w:rsid w:val="00D6260D"/>
    <w:rsid w:val="00D6662B"/>
    <w:rsid w:val="00D95E2F"/>
    <w:rsid w:val="00D970A9"/>
    <w:rsid w:val="00DB3AC0"/>
    <w:rsid w:val="00DB5B5B"/>
    <w:rsid w:val="00DE68F0"/>
    <w:rsid w:val="00DF3845"/>
    <w:rsid w:val="00DF7E17"/>
    <w:rsid w:val="00E46BFE"/>
    <w:rsid w:val="00E647A7"/>
    <w:rsid w:val="00E90992"/>
    <w:rsid w:val="00EB00A2"/>
    <w:rsid w:val="00EB1BF3"/>
    <w:rsid w:val="00EF3EEE"/>
    <w:rsid w:val="00EF5BAA"/>
    <w:rsid w:val="00F074D8"/>
    <w:rsid w:val="00F149A7"/>
    <w:rsid w:val="00F27ED1"/>
    <w:rsid w:val="00F41565"/>
    <w:rsid w:val="00F5054B"/>
    <w:rsid w:val="00F50BAF"/>
    <w:rsid w:val="00F52C10"/>
    <w:rsid w:val="00F81FFD"/>
    <w:rsid w:val="00F85228"/>
    <w:rsid w:val="00FA00ED"/>
    <w:rsid w:val="00FB1273"/>
    <w:rsid w:val="00FB6773"/>
    <w:rsid w:val="00FE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227583-03FA-415A-80AB-905EBD6D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5D06"/>
    <w:rPr>
      <w:rFonts w:ascii="Tahoma" w:hAnsi="Tahoma" w:cs="Tahoma"/>
      <w:sz w:val="16"/>
      <w:szCs w:val="16"/>
    </w:rPr>
  </w:style>
  <w:style w:type="character" w:customStyle="1" w:styleId="BalloonTextChar">
    <w:name w:val="Balloon Text Char"/>
    <w:basedOn w:val="DefaultParagraphFont"/>
    <w:link w:val="BalloonText"/>
    <w:uiPriority w:val="99"/>
    <w:semiHidden/>
    <w:rsid w:val="00955D06"/>
    <w:rPr>
      <w:rFonts w:ascii="Tahoma" w:eastAsia="Times New Roman" w:hAnsi="Tahoma" w:cs="Tahoma"/>
      <w:sz w:val="16"/>
      <w:szCs w:val="16"/>
    </w:rPr>
  </w:style>
  <w:style w:type="character" w:styleId="Hyperlink">
    <w:name w:val="Hyperlink"/>
    <w:basedOn w:val="DefaultParagraphFont"/>
    <w:uiPriority w:val="99"/>
    <w:unhideWhenUsed/>
    <w:rsid w:val="00442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C5305-C65D-4D56-A752-1EE775A7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823</Words>
  <Characters>4328</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 Probate court - South Carolina Legislature Online</dc:title>
  <dc:subject/>
  <dc:creator>MarthaSanders</dc:creator>
  <cp:keywords/>
  <dc:description/>
  <cp:lastModifiedBy>N Cumfer</cp:lastModifiedBy>
  <cp:revision>2</cp:revision>
  <cp:lastPrinted>2010-12-01T14:49:00Z</cp:lastPrinted>
  <dcterms:created xsi:type="dcterms:W3CDTF">2014-11-21T20:25:00Z</dcterms:created>
  <dcterms:modified xsi:type="dcterms:W3CDTF">2014-11-21T20:25:00Z</dcterms:modified>
</cp:coreProperties>
</file>