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6A2" w:rsidRDefault="000846A2" w:rsidP="00632B67">
      <w:pPr>
        <w:pStyle w:val="BillDots"/>
      </w:pPr>
      <w:r>
        <w:rPr>
          <w:strike/>
        </w:rPr>
        <w:t>Indicates Matter Stricken</w:t>
      </w:r>
    </w:p>
    <w:p w:rsidR="000846A2" w:rsidRPr="000846A2" w:rsidRDefault="000846A2" w:rsidP="00632B67">
      <w:pPr>
        <w:pStyle w:val="BillDots"/>
      </w:pPr>
      <w:r>
        <w:rPr>
          <w:u w:val="single"/>
        </w:rPr>
        <w:t>Indicates New Matter</w:t>
      </w:r>
    </w:p>
    <w:p w:rsidR="000846A2" w:rsidRDefault="000846A2" w:rsidP="00632B67">
      <w:pPr>
        <w:pStyle w:val="BillDots"/>
      </w:pPr>
    </w:p>
    <w:p w:rsidR="000846A2" w:rsidRDefault="000846A2" w:rsidP="00632B67">
      <w:pPr>
        <w:pStyle w:val="BillDots"/>
      </w:pPr>
      <w:r>
        <w:t>AMENDED</w:t>
      </w:r>
    </w:p>
    <w:p w:rsidR="000846A2" w:rsidRDefault="000846A2" w:rsidP="00632B67">
      <w:pPr>
        <w:pStyle w:val="BillDots"/>
      </w:pPr>
      <w:r>
        <w:t>May 18, 2011</w:t>
      </w:r>
    </w:p>
    <w:p w:rsidR="000846A2" w:rsidRDefault="000846A2" w:rsidP="00632B67">
      <w:pPr>
        <w:pStyle w:val="BillDots"/>
      </w:pPr>
    </w:p>
    <w:p w:rsidR="000846A2" w:rsidRPr="000846A2" w:rsidRDefault="000846A2" w:rsidP="000846A2">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0846A2" w:rsidRDefault="000846A2" w:rsidP="00632B67">
      <w:pPr>
        <w:pStyle w:val="BillDots"/>
      </w:pPr>
    </w:p>
    <w:p w:rsidR="000846A2" w:rsidRDefault="000846A2" w:rsidP="000846A2">
      <w:pPr>
        <w:pStyle w:val="BillDots"/>
        <w:jc w:val="center"/>
      </w:pPr>
      <w:r>
        <w:t>Introduced by Reps. Clemmons, Taylor, Clyburn and Long</w:t>
      </w:r>
    </w:p>
    <w:p w:rsidR="000846A2" w:rsidRDefault="000846A2" w:rsidP="00632B67">
      <w:pPr>
        <w:pStyle w:val="BillDots"/>
      </w:pPr>
    </w:p>
    <w:p w:rsidR="000846A2" w:rsidRDefault="000846A2" w:rsidP="00632B67">
      <w:pPr>
        <w:pStyle w:val="BillDots"/>
      </w:pPr>
      <w:r>
        <w:t>S. Printed 5/18/11--H.</w:t>
      </w:r>
    </w:p>
    <w:p w:rsidR="000846A2" w:rsidRDefault="000846A2" w:rsidP="00632B67">
      <w:pPr>
        <w:pStyle w:val="BillDots"/>
      </w:pPr>
      <w:r>
        <w:t>Read the first time January 11, 2011.</w:t>
      </w:r>
    </w:p>
    <w:p w:rsidR="000846A2" w:rsidRPr="000846A2" w:rsidRDefault="000846A2" w:rsidP="000846A2">
      <w:pPr>
        <w:pStyle w:val="BillDots"/>
        <w:jc w:val="center"/>
      </w:pPr>
      <w:r>
        <w:rPr>
          <w:u w:val="single"/>
        </w:rPr>
        <w:t>            </w:t>
      </w:r>
    </w:p>
    <w:p w:rsidR="000846A2" w:rsidRDefault="000846A2" w:rsidP="00632B67">
      <w:pPr>
        <w:pStyle w:val="BillDots"/>
      </w:pPr>
    </w:p>
    <w:p w:rsidR="000846A2" w:rsidRPr="000846A2" w:rsidRDefault="000846A2" w:rsidP="000846A2">
      <w:pPr>
        <w:pStyle w:val="BillDots"/>
        <w:jc w:val="center"/>
      </w:pPr>
      <w:r>
        <w:rPr>
          <w:b/>
          <w:u w:val="single"/>
        </w:rPr>
        <w:t>STATEMENT OF ESTIMATED FISCAL IMPACT</w:t>
      </w:r>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D0031">
        <w:rPr>
          <w:szCs w:val="22"/>
        </w:rPr>
        <w:t>ESTIMATED FISCAL IMPACT ON GENERAL FUND EXPENDITURES:</w:t>
      </w:r>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D0031">
        <w:rPr>
          <w:szCs w:val="22"/>
        </w:rPr>
        <w:t>A Cost to the General Fund (See Below)</w:t>
      </w:r>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D0031">
        <w:rPr>
          <w:szCs w:val="22"/>
        </w:rPr>
        <w:t>ESTIMATED FISCAL IMPACT ON FEDERAL &amp; OTHER FUND EXPENDITURES:</w:t>
      </w:r>
    </w:p>
    <w:p w:rsidR="000846A2" w:rsidRPr="00DD0031" w:rsidRDefault="000846A2" w:rsidP="000846A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D0031">
        <w:rPr>
          <w:szCs w:val="22"/>
        </w:rPr>
        <w:t>$0 (No additional expenditures or savings are expected)</w:t>
      </w:r>
      <w:bookmarkStart w:id="2" w:name="c"/>
      <w:bookmarkEnd w:id="2"/>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D0031">
        <w:rPr>
          <w:b/>
          <w:szCs w:val="22"/>
        </w:rPr>
        <w:t>EXPLANATION OF IMPACT:</w:t>
      </w:r>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D0031">
        <w:rPr>
          <w:szCs w:val="22"/>
        </w:rPr>
        <w:t xml:space="preserve">The State Department of Education (SDE) indicates that enactment of this </w:t>
      </w:r>
      <w:r>
        <w:rPr>
          <w:szCs w:val="22"/>
        </w:rPr>
        <w:t>b</w:t>
      </w:r>
      <w:r w:rsidRPr="00DD0031">
        <w:rPr>
          <w:szCs w:val="22"/>
        </w:rPr>
        <w:t xml:space="preserve">ill will result in the need for an additional 1.50 FTEs with an annual recurring fiscal impact of $129,000 for salary and fringe benefits.  Under current provisions, SDE conducts approximately 4,000 formal evaluations a year.  The change to a three-year induction period would increase the number of formal evaluation to approximately 8,000.  </w:t>
      </w:r>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D0031">
        <w:rPr>
          <w:b/>
          <w:szCs w:val="22"/>
        </w:rPr>
        <w:t>LOCAL GOVERNMENT IMPACT:</w:t>
      </w:r>
    </w:p>
    <w:p w:rsidR="000846A2" w:rsidRPr="00DD0031"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DD0031">
        <w:rPr>
          <w:szCs w:val="22"/>
        </w:rPr>
        <w:t>The State Department of Education (SDE) indicates the increase number of formal evaluations by the districts can be absorbed by current staffing.</w:t>
      </w:r>
    </w:p>
    <w:p w:rsidR="000846A2" w:rsidRDefault="000846A2" w:rsidP="00632B67">
      <w:pPr>
        <w:pStyle w:val="BillDots"/>
      </w:pPr>
    </w:p>
    <w:p w:rsidR="000846A2" w:rsidRDefault="000846A2" w:rsidP="000846A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846A2" w:rsidRDefault="000846A2" w:rsidP="000846A2">
      <w:pPr>
        <w:pStyle w:val="BillDots"/>
        <w:tabs>
          <w:tab w:val="clear" w:pos="216"/>
          <w:tab w:val="clear" w:pos="432"/>
          <w:tab w:val="clear" w:pos="648"/>
          <w:tab w:val="clear" w:pos="864"/>
          <w:tab w:val="clear" w:pos="1080"/>
          <w:tab w:val="clear" w:pos="1296"/>
          <w:tab w:val="clear" w:pos="5904"/>
          <w:tab w:val="left" w:pos="3024"/>
        </w:tabs>
      </w:pPr>
      <w:r>
        <w:tab/>
        <w:t>Harry Bell</w:t>
      </w:r>
    </w:p>
    <w:p w:rsidR="000846A2" w:rsidRPr="000846A2" w:rsidRDefault="000846A2" w:rsidP="000846A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846A2" w:rsidRDefault="000846A2" w:rsidP="00632B67">
      <w:pPr>
        <w:pStyle w:val="BillDots"/>
      </w:pPr>
    </w:p>
    <w:p w:rsidR="00AA1D91" w:rsidRDefault="00AA1D91" w:rsidP="00632B67">
      <w:pPr>
        <w:pStyle w:val="BillDots"/>
        <w:sectPr w:rsidR="00AA1D91" w:rsidSect="006303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2B67" w:rsidRDefault="00632B67" w:rsidP="00632B67">
      <w:pPr>
        <w:pStyle w:val="BillDots"/>
      </w:pPr>
    </w:p>
    <w:p w:rsidR="00632B67" w:rsidRDefault="00632B67" w:rsidP="00632B67">
      <w:pPr>
        <w:pStyle w:val="Numbersforbill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F5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rsidR="000846A2" w:rsidRDefault="0008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SECTION</w:t>
      </w:r>
      <w:r w:rsidRPr="00C265EC">
        <w:tab/>
        <w:t>1.</w:t>
      </w:r>
      <w:r w:rsidRPr="00C265EC">
        <w:tab/>
        <w:t>Section 59</w:t>
      </w:r>
      <w:r w:rsidRPr="00C265EC">
        <w:noBreakHyphen/>
        <w:t>26</w:t>
      </w:r>
      <w:r w:rsidRPr="00C265EC">
        <w:noBreakHyphen/>
        <w:t>40(C) of the 1976 Code, as last amended by Act 283 of 2004, is further amended to read:</w:t>
      </w:r>
    </w:p>
    <w:p w:rsidR="000846A2" w:rsidRDefault="0008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“(C)</w:t>
      </w:r>
      <w:r w:rsidRPr="00C265EC">
        <w:tab/>
      </w:r>
      <w:r w:rsidRPr="00C265EC">
        <w:rPr>
          <w:u w:val="single"/>
        </w:rPr>
        <w:t>At the end of each of the first two years of the three</w:t>
      </w:r>
      <w:r w:rsidRPr="00C265EC">
        <w:rPr>
          <w:u w:val="single"/>
        </w:rPr>
        <w:noBreakHyphen/>
        <w:t>year induction period, the district may employ the teacher under another induction contract or may terminate his employment.  If employment is terminated, the teacher may seek employment in another school district at the induction contract level.</w:t>
      </w:r>
      <w:r w:rsidRPr="00C265EC">
        <w:t xml:space="preserve"> At the end of the </w:t>
      </w:r>
      <w:r w:rsidRPr="00C265EC">
        <w:rPr>
          <w:strike/>
        </w:rPr>
        <w:t>one</w:t>
      </w:r>
      <w:r w:rsidRPr="00C265EC">
        <w:rPr>
          <w:strike/>
        </w:rPr>
        <w:noBreakHyphen/>
        <w:t>year</w:t>
      </w:r>
      <w:r w:rsidRPr="00C265EC">
        <w:t xml:space="preserve"> </w:t>
      </w:r>
      <w:r w:rsidRPr="00C265EC">
        <w:rPr>
          <w:u w:val="single"/>
        </w:rPr>
        <w:t>three</w:t>
      </w:r>
      <w:r w:rsidRPr="00C265EC">
        <w:rPr>
          <w:u w:val="single"/>
        </w:rPr>
        <w:noBreakHyphen/>
        <w:t>year</w:t>
      </w:r>
      <w:r w:rsidRPr="00C265EC">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sidRPr="00C265EC">
        <w:rPr>
          <w:strike/>
        </w:rPr>
        <w:t>one year</w:t>
      </w:r>
      <w:r w:rsidRPr="00C265EC">
        <w:t xml:space="preserve"> </w:t>
      </w:r>
      <w:r w:rsidRPr="00C265EC">
        <w:rPr>
          <w:u w:val="single"/>
        </w:rPr>
        <w:t>three years</w:t>
      </w:r>
      <w:r w:rsidRPr="00C265EC">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SECTION</w:t>
      </w:r>
      <w:r w:rsidRPr="00C265EC">
        <w:tab/>
        <w:t>2.</w:t>
      </w:r>
      <w:r w:rsidRPr="00C265EC">
        <w:tab/>
        <w:t>Section 59</w:t>
      </w:r>
      <w:r w:rsidRPr="00C265EC">
        <w:noBreakHyphen/>
        <w:t>26</w:t>
      </w:r>
      <w:r w:rsidRPr="00C265EC">
        <w:noBreakHyphen/>
        <w:t>40(J) of the 1976 Code, as last amended by Act 283 of 2004, is further amended to read:</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ab/>
        <w:t>“(J)</w:t>
      </w:r>
      <w:r w:rsidRPr="00C265EC">
        <w:rPr>
          <w:szCs w:val="52"/>
        </w:rPr>
        <w:tab/>
        <w:t xml:space="preserve">After successfully completing </w:t>
      </w:r>
      <w:r w:rsidRPr="00C265EC">
        <w:rPr>
          <w:strike/>
          <w:szCs w:val="52"/>
        </w:rPr>
        <w:t>an</w:t>
      </w:r>
      <w:r w:rsidRPr="00C265EC">
        <w:rPr>
          <w:szCs w:val="52"/>
        </w:rPr>
        <w:t xml:space="preserve"> </w:t>
      </w:r>
      <w:r w:rsidRPr="00C265EC">
        <w:rPr>
          <w:szCs w:val="52"/>
          <w:u w:val="single"/>
        </w:rPr>
        <w:t>a three</w:t>
      </w:r>
      <w:r w:rsidRPr="00C265EC">
        <w:rPr>
          <w:szCs w:val="52"/>
          <w:u w:val="single"/>
        </w:rPr>
        <w:noBreakHyphen/>
        <w:t>year</w:t>
      </w:r>
      <w:r w:rsidRPr="00C265EC">
        <w:rPr>
          <w:szCs w:val="52"/>
        </w:rPr>
        <w:t xml:space="preserve"> induction contract </w:t>
      </w:r>
      <w:r w:rsidRPr="00C265EC">
        <w:rPr>
          <w:strike/>
          <w:szCs w:val="52"/>
        </w:rPr>
        <w:t>year</w:t>
      </w:r>
      <w:r w:rsidRPr="00C265EC">
        <w:rPr>
          <w:szCs w:val="52"/>
        </w:rPr>
        <w:t xml:space="preserve"> </w:t>
      </w:r>
      <w:r w:rsidRPr="00C265EC">
        <w:rPr>
          <w:szCs w:val="52"/>
          <w:u w:val="single"/>
        </w:rPr>
        <w:t>period</w:t>
      </w:r>
      <w:r w:rsidRPr="00C265EC">
        <w:rPr>
          <w:szCs w:val="52"/>
        </w:rPr>
        <w:t xml:space="preserve"> and an annual contract period, a teacher shall become eligible for employment at the continuing contract level. This contract status is transferable to any district in this State. </w:t>
      </w:r>
      <w:r w:rsidRPr="00C265EC">
        <w:rPr>
          <w:szCs w:val="52"/>
          <w:u w:val="single"/>
        </w:rPr>
        <w:t>A</w:t>
      </w:r>
      <w:r w:rsidRPr="00C265EC">
        <w:rPr>
          <w:szCs w:val="52"/>
        </w:rPr>
        <w:t xml:space="preserve"> continuing contract </w:t>
      </w:r>
      <w:r w:rsidRPr="00C265EC">
        <w:rPr>
          <w:strike/>
          <w:szCs w:val="52"/>
        </w:rPr>
        <w:t>teachers</w:t>
      </w:r>
      <w:r w:rsidRPr="00C265EC">
        <w:rPr>
          <w:szCs w:val="52"/>
        </w:rPr>
        <w:t xml:space="preserve"> </w:t>
      </w:r>
      <w:r w:rsidRPr="00C265EC">
        <w:rPr>
          <w:szCs w:val="52"/>
          <w:u w:val="single"/>
        </w:rPr>
        <w:t>teacher</w:t>
      </w:r>
      <w:r w:rsidRPr="00C265EC">
        <w:rPr>
          <w:szCs w:val="52"/>
        </w:rPr>
        <w:t xml:space="preserve"> shall have full procedural rights that currently exist under law relating to employment and dismissal. </w:t>
      </w:r>
      <w:r w:rsidRPr="00C265EC">
        <w:rPr>
          <w:strike/>
          <w:szCs w:val="52"/>
        </w:rPr>
        <w:t>Teachers</w:t>
      </w:r>
      <w:r w:rsidRPr="00C265EC">
        <w:rPr>
          <w:szCs w:val="52"/>
        </w:rPr>
        <w:t xml:space="preserve"> </w:t>
      </w:r>
      <w:r w:rsidRPr="00C265EC">
        <w:rPr>
          <w:szCs w:val="52"/>
          <w:u w:val="single"/>
        </w:rPr>
        <w:t>A teacher</w:t>
      </w:r>
      <w:r w:rsidRPr="00C265EC">
        <w:rPr>
          <w:szCs w:val="52"/>
        </w:rPr>
        <w:t xml:space="preserve"> employed under </w:t>
      </w:r>
      <w:r w:rsidRPr="00C265EC">
        <w:rPr>
          <w:szCs w:val="52"/>
          <w:u w:val="single"/>
        </w:rPr>
        <w:t>a</w:t>
      </w:r>
      <w:r w:rsidRPr="00C265EC">
        <w:rPr>
          <w:szCs w:val="52"/>
        </w:rPr>
        <w:t xml:space="preserve"> continuing </w:t>
      </w:r>
      <w:r w:rsidRPr="00C265EC">
        <w:rPr>
          <w:strike/>
          <w:szCs w:val="52"/>
        </w:rPr>
        <w:t>contracts</w:t>
      </w:r>
      <w:r w:rsidRPr="00C265EC">
        <w:rPr>
          <w:szCs w:val="52"/>
        </w:rPr>
        <w:t xml:space="preserve"> </w:t>
      </w:r>
      <w:r w:rsidRPr="00C265EC">
        <w:rPr>
          <w:szCs w:val="52"/>
          <w:u w:val="single"/>
        </w:rPr>
        <w:t>contract</w:t>
      </w:r>
      <w:r w:rsidRPr="00C265EC">
        <w:rPr>
          <w:szCs w:val="52"/>
        </w:rP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Pr="00C265EC">
        <w:rPr>
          <w:szCs w:val="52"/>
        </w:rP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SECTION</w:t>
      </w:r>
      <w:r w:rsidRPr="00C265EC">
        <w:rPr>
          <w:szCs w:val="52"/>
        </w:rPr>
        <w:tab/>
        <w:t>3.</w:t>
      </w:r>
      <w:r w:rsidRPr="00C265EC">
        <w:rPr>
          <w:szCs w:val="52"/>
        </w:rPr>
        <w:tab/>
        <w:t>Section 59</w:t>
      </w:r>
      <w:r w:rsidRPr="00C265EC">
        <w:rPr>
          <w:szCs w:val="52"/>
        </w:rPr>
        <w:noBreakHyphen/>
        <w:t>26</w:t>
      </w:r>
      <w:r w:rsidRPr="00C265EC">
        <w:rPr>
          <w:szCs w:val="52"/>
        </w:rPr>
        <w:noBreakHyphen/>
        <w:t>40(L) of the 1976 Code, as last amended by Act 283 of 2004, is further amended to read:</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ab/>
        <w:t>“(L)</w:t>
      </w:r>
      <w:r w:rsidRPr="00C265EC">
        <w:rPr>
          <w:szCs w:val="52"/>
        </w:rPr>
        <w:tab/>
      </w:r>
      <w:r w:rsidRPr="00C265EC">
        <w:rPr>
          <w:strike/>
          <w:szCs w:val="52"/>
        </w:rPr>
        <w:t>Teachers</w:t>
      </w:r>
      <w:r w:rsidRPr="00C265EC">
        <w:rPr>
          <w:szCs w:val="52"/>
        </w:rPr>
        <w:t xml:space="preserve"> </w:t>
      </w:r>
      <w:r w:rsidRPr="00C265EC">
        <w:rPr>
          <w:szCs w:val="52"/>
          <w:u w:val="single"/>
        </w:rPr>
        <w:t>A teacher</w:t>
      </w:r>
      <w:r w:rsidRPr="00C265EC">
        <w:rPr>
          <w:szCs w:val="52"/>
        </w:rPr>
        <w:t xml:space="preserve"> certified under the career and technology education work</w:t>
      </w:r>
      <w:r w:rsidRPr="00C265EC">
        <w:rPr>
          <w:szCs w:val="52"/>
        </w:rPr>
        <w:noBreakHyphen/>
        <w:t xml:space="preserve">based certification process </w:t>
      </w:r>
      <w:r w:rsidRPr="00C265EC">
        <w:rPr>
          <w:strike/>
          <w:szCs w:val="52"/>
        </w:rPr>
        <w:t>are</w:t>
      </w:r>
      <w:r w:rsidRPr="00C265EC">
        <w:rPr>
          <w:szCs w:val="52"/>
        </w:rPr>
        <w:t xml:space="preserve"> </w:t>
      </w:r>
      <w:r w:rsidRPr="00C265EC">
        <w:rPr>
          <w:szCs w:val="52"/>
          <w:u w:val="single"/>
        </w:rPr>
        <w:t>is</w:t>
      </w:r>
      <w:r w:rsidRPr="00C265EC">
        <w:rPr>
          <w:szCs w:val="52"/>
        </w:rPr>
        <w:t xml:space="preserve"> exempt from the provisions of the South Carolina Education Improvement Act of 1984 which require the completion of scholastic requirements for teaching at an approved college or university. After completing </w:t>
      </w:r>
      <w:r w:rsidRPr="00C265EC">
        <w:rPr>
          <w:strike/>
          <w:szCs w:val="52"/>
        </w:rPr>
        <w:t>an</w:t>
      </w:r>
      <w:r w:rsidRPr="00C265EC">
        <w:rPr>
          <w:szCs w:val="52"/>
        </w:rPr>
        <w:t xml:space="preserve"> </w:t>
      </w:r>
      <w:r w:rsidRPr="00C265EC">
        <w:rPr>
          <w:szCs w:val="52"/>
          <w:u w:val="single"/>
        </w:rPr>
        <w:t>the</w:t>
      </w:r>
      <w:r w:rsidRPr="00C265EC">
        <w:rPr>
          <w:szCs w:val="52"/>
        </w:rPr>
        <w:t xml:space="preserve"> induction contract </w:t>
      </w:r>
      <w:r w:rsidRPr="00C265EC">
        <w:rPr>
          <w:szCs w:val="52"/>
          <w:u w:val="single"/>
        </w:rPr>
        <w:t>three</w:t>
      </w:r>
      <w:r w:rsidRPr="00C265EC">
        <w:rPr>
          <w:szCs w:val="52"/>
          <w:u w:val="single"/>
        </w:rPr>
        <w:noBreakHyphen/>
      </w:r>
      <w:r w:rsidRPr="00C265EC">
        <w:rPr>
          <w:szCs w:val="52"/>
        </w:rPr>
        <w:t xml:space="preserve">year </w:t>
      </w:r>
      <w:r w:rsidRPr="00C265EC">
        <w:rPr>
          <w:szCs w:val="52"/>
          <w:u w:val="single"/>
        </w:rPr>
        <w:t>period</w:t>
      </w:r>
      <w:r w:rsidRPr="00C265EC">
        <w:rPr>
          <w:szCs w:val="52"/>
        </w:rPr>
        <w:t xml:space="preserve">, the </w:t>
      </w:r>
      <w:r w:rsidRPr="00C265EC">
        <w:rPr>
          <w:strike/>
          <w:szCs w:val="52"/>
        </w:rPr>
        <w:t>teachers</w:t>
      </w:r>
      <w:r w:rsidRPr="00C265EC">
        <w:rPr>
          <w:szCs w:val="52"/>
        </w:rPr>
        <w:t xml:space="preserve"> </w:t>
      </w:r>
      <w:r w:rsidRPr="00C265EC">
        <w:rPr>
          <w:szCs w:val="52"/>
          <w:u w:val="single"/>
        </w:rPr>
        <w:t>teacher</w:t>
      </w:r>
      <w:r w:rsidRPr="00C265EC">
        <w:rPr>
          <w:szCs w:val="52"/>
        </w:rPr>
        <w:t xml:space="preserve"> may be employed for a maximum of four years under </w:t>
      </w:r>
      <w:r w:rsidRPr="00C265EC">
        <w:rPr>
          <w:szCs w:val="52"/>
          <w:u w:val="single"/>
        </w:rPr>
        <w:t>an</w:t>
      </w:r>
      <w:r w:rsidRPr="00C265EC">
        <w:rPr>
          <w:szCs w:val="52"/>
        </w:rPr>
        <w:t xml:space="preserve"> annual </w:t>
      </w:r>
      <w:r w:rsidRPr="00C265EC">
        <w:rPr>
          <w:strike/>
          <w:szCs w:val="52"/>
        </w:rPr>
        <w:t>contracts</w:t>
      </w:r>
      <w:r w:rsidRPr="00C265EC">
        <w:rPr>
          <w:szCs w:val="52"/>
        </w:rPr>
        <w:t xml:space="preserve"> </w:t>
      </w:r>
      <w:r w:rsidRPr="00C265EC">
        <w:rPr>
          <w:szCs w:val="52"/>
          <w:u w:val="single"/>
        </w:rPr>
        <w:t>contract</w:t>
      </w:r>
      <w:r w:rsidRPr="00C265EC">
        <w:rPr>
          <w:szCs w:val="52"/>
        </w:rPr>
        <w:t xml:space="preserve"> to establish </w:t>
      </w:r>
      <w:r w:rsidRPr="00C265EC">
        <w:rPr>
          <w:strike/>
          <w:szCs w:val="52"/>
        </w:rPr>
        <w:t>their</w:t>
      </w:r>
      <w:r w:rsidRPr="00C265EC">
        <w:rPr>
          <w:szCs w:val="52"/>
        </w:rPr>
        <w:t xml:space="preserve"> </w:t>
      </w:r>
      <w:r w:rsidRPr="00C265EC">
        <w:rPr>
          <w:szCs w:val="52"/>
          <w:u w:val="single"/>
        </w:rPr>
        <w:t>his</w:t>
      </w:r>
      <w:r w:rsidRPr="00C265EC">
        <w:rPr>
          <w:szCs w:val="52"/>
        </w:rPr>
        <w:t xml:space="preserve"> eligibility for employment as </w:t>
      </w:r>
      <w:r w:rsidRPr="00C265EC">
        <w:rPr>
          <w:szCs w:val="52"/>
          <w:u w:val="single"/>
        </w:rPr>
        <w:t>a</w:t>
      </w:r>
      <w:r w:rsidRPr="00C265EC">
        <w:rPr>
          <w:szCs w:val="52"/>
        </w:rPr>
        <w:t xml:space="preserve"> continuing contract </w:t>
      </w:r>
      <w:r w:rsidRPr="00C265EC">
        <w:rPr>
          <w:strike/>
          <w:szCs w:val="52"/>
        </w:rPr>
        <w:t>teachers</w:t>
      </w:r>
      <w:r w:rsidRPr="00C265EC">
        <w:rPr>
          <w:szCs w:val="52"/>
        </w:rPr>
        <w:t xml:space="preserve"> </w:t>
      </w:r>
      <w:r w:rsidRPr="00C265EC">
        <w:rPr>
          <w:szCs w:val="52"/>
          <w:u w:val="single"/>
        </w:rPr>
        <w:t>teacher</w:t>
      </w:r>
      <w:r w:rsidRPr="00C265EC">
        <w:rPr>
          <w:szCs w:val="52"/>
        </w:rPr>
        <w:t xml:space="preserve">. Before being eligible for a continuing contract, </w:t>
      </w:r>
      <w:r w:rsidRPr="00C265EC">
        <w:rPr>
          <w:strike/>
          <w:szCs w:val="52"/>
        </w:rPr>
        <w:t>these teachers</w:t>
      </w:r>
      <w:r w:rsidRPr="00C265EC">
        <w:rPr>
          <w:szCs w:val="52"/>
        </w:rPr>
        <w:t xml:space="preserve"> </w:t>
      </w:r>
      <w:r w:rsidRPr="00C265EC">
        <w:rPr>
          <w:szCs w:val="52"/>
          <w:u w:val="single"/>
        </w:rPr>
        <w:t>a teacher</w:t>
      </w:r>
      <w:r w:rsidRPr="00C265EC">
        <w:rPr>
          <w:szCs w:val="52"/>
        </w:rPr>
        <w:t xml:space="preserve"> shall pass a basic skills examination developed in accordance with Section 59</w:t>
      </w:r>
      <w:r w:rsidRPr="00C265EC">
        <w:rPr>
          <w:szCs w:val="52"/>
        </w:rPr>
        <w:noBreakHyphen/>
        <w:t>26</w:t>
      </w:r>
      <w:r w:rsidRPr="00C265EC">
        <w:rPr>
          <w:szCs w:val="52"/>
        </w:rPr>
        <w:noBreakHyphen/>
        <w:t xml:space="preserve">30, a state approved skill assessment in </w:t>
      </w:r>
      <w:r w:rsidRPr="00C265EC">
        <w:rPr>
          <w:strike/>
          <w:szCs w:val="52"/>
        </w:rPr>
        <w:t>their</w:t>
      </w:r>
      <w:r w:rsidRPr="00C265EC">
        <w:rPr>
          <w:szCs w:val="52"/>
        </w:rPr>
        <w:t xml:space="preserve"> </w:t>
      </w:r>
      <w:r w:rsidRPr="00C265EC">
        <w:rPr>
          <w:szCs w:val="52"/>
          <w:u w:val="single"/>
        </w:rPr>
        <w:t>his</w:t>
      </w:r>
      <w:r w:rsidRPr="00C265EC">
        <w:rPr>
          <w:szCs w:val="52"/>
        </w:rPr>
        <w:t xml:space="preserve"> area, and </w:t>
      </w:r>
      <w:r w:rsidRPr="00C265EC">
        <w:rPr>
          <w:strike/>
          <w:szCs w:val="52"/>
        </w:rPr>
        <w:t>the</w:t>
      </w:r>
      <w:r w:rsidRPr="00C265EC">
        <w:rPr>
          <w:szCs w:val="52"/>
        </w:rPr>
        <w:t xml:space="preserve"> performance evaluations as required for teachers who are employed under annual contracts. Certification renewal requirements for </w:t>
      </w:r>
      <w:r w:rsidRPr="00C265EC">
        <w:rPr>
          <w:strike/>
          <w:szCs w:val="52"/>
        </w:rPr>
        <w:t>these</w:t>
      </w:r>
      <w:r w:rsidRPr="00C265EC">
        <w:rPr>
          <w:szCs w:val="52"/>
        </w:rPr>
        <w:t xml:space="preserve"> teachers are those promulgated by the State Board of Education.”</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DF5E1B"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5EC">
        <w:rPr>
          <w:szCs w:val="52"/>
        </w:rPr>
        <w:t>SECTION</w:t>
      </w:r>
      <w:r w:rsidRPr="00C265EC">
        <w:rPr>
          <w:szCs w:val="52"/>
        </w:rPr>
        <w:tab/>
        <w:t>4.</w:t>
      </w:r>
      <w:r w:rsidRPr="00C265EC">
        <w:rPr>
          <w:szCs w:val="52"/>
        </w:rPr>
        <w:tab/>
        <w:t xml:space="preserve">This act takes effect upon approval by the Governor. </w:t>
      </w:r>
    </w:p>
    <w:p w:rsidR="00C22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8A8" w:rsidRDefault="00C228A8" w:rsidP="002F1131">
      <w:pPr>
        <w:suppressAutoHyphens/>
      </w:pPr>
    </w:p>
    <w:sectPr w:rsidR="00C228A8" w:rsidSect="006303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E1B" w:rsidRDefault="00DF5E1B" w:rsidP="009F0C77">
      <w:r>
        <w:separator/>
      </w:r>
    </w:p>
  </w:endnote>
  <w:endnote w:type="continuationSeparator" w:id="0">
    <w:p w:rsidR="00DF5E1B" w:rsidRDefault="00DF5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AD4A00-F272-4D72-9E80-0EF9E156430D}"/>
    <w:embedBold r:id="rId2" w:fontKey="{900223B5-53B6-44D3-9C06-1D38844773F8}"/>
    <w:embedItalic r:id="rId3" w:fontKey="{416F9050-0B61-4883-A181-3AB8436BEC70}"/>
  </w:font>
  <w:font w:name="Calibri">
    <w:panose1 w:val="020F0502020204030204"/>
    <w:charset w:val="00"/>
    <w:family w:val="swiss"/>
    <w:pitch w:val="variable"/>
    <w:sig w:usb0="A00002EF" w:usb1="4000207B" w:usb2="00000000" w:usb3="00000000" w:csb0="0000009F" w:csb1="00000000"/>
    <w:embedRegular r:id="rId4" w:fontKey="{891C738B-F83F-4B7B-AD74-F8CE3D8406CC}"/>
  </w:font>
  <w:font w:name="Cambria">
    <w:panose1 w:val="02040503050406030204"/>
    <w:charset w:val="00"/>
    <w:family w:val="roman"/>
    <w:pitch w:val="variable"/>
    <w:sig w:usb0="A00002EF" w:usb1="4000004B" w:usb2="00000000" w:usb3="00000000" w:csb0="0000009F" w:csb1="00000000"/>
    <w:embedRegular r:id="rId5" w:fontKey="{55636C3B-E2BC-4684-A0DD-954991418A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CA" w:rsidRPr="00C228A8" w:rsidRDefault="00C228A8" w:rsidP="00C228A8">
    <w:pPr>
      <w:pStyle w:val="Footer"/>
      <w:tabs>
        <w:tab w:val="clear" w:pos="4680"/>
        <w:tab w:val="clear" w:pos="9360"/>
        <w:tab w:val="center" w:pos="2995"/>
      </w:tabs>
      <w:spacing w:before="120"/>
    </w:pPr>
    <w:r>
      <w:t>[3028</w:t>
    </w:r>
    <w:r w:rsidR="006303EA">
      <w:t>-</w:t>
    </w:r>
    <w:fldSimple w:instr=" PAGE  \* MERGEFORMAT ">
      <w:r w:rsidR="002F1131">
        <w:rPr>
          <w:noProof/>
        </w:rPr>
        <w:t>1</w:t>
      </w:r>
    </w:fldSimple>
    <w:r w:rsidR="006303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EA" w:rsidRPr="00C228A8" w:rsidRDefault="006303EA" w:rsidP="00C228A8">
    <w:pPr>
      <w:pStyle w:val="Footer"/>
      <w:tabs>
        <w:tab w:val="clear" w:pos="4680"/>
        <w:tab w:val="clear" w:pos="9360"/>
        <w:tab w:val="center" w:pos="2995"/>
      </w:tabs>
      <w:spacing w:before="120"/>
    </w:pPr>
    <w:r>
      <w:t>[3028]</w:t>
    </w:r>
    <w:r>
      <w:tab/>
    </w:r>
    <w:fldSimple w:instr=" PAGE  \* MERGEFORMAT ">
      <w:r w:rsidR="002F11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E1B" w:rsidRDefault="00DF5E1B" w:rsidP="009F0C77">
      <w:r>
        <w:separator/>
      </w:r>
    </w:p>
  </w:footnote>
  <w:footnote w:type="continuationSeparator" w:id="0">
    <w:p w:rsidR="00DF5E1B" w:rsidRDefault="00DF5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3BH11"/>
    <w:docVar w:name="CoverBillType" w:val="b"/>
    <w:docVar w:name="docpath" w:val="L:\Council\bills\AGM\18223BH11.DOCX"/>
    <w:docVar w:name="dvBillNumber" w:val="3028"/>
    <w:docVar w:name="dvBillNumberPrefix" w:val="H. "/>
    <w:docVar w:name="dvOriginalBody" w:val="House"/>
    <w:docVar w:name="dvSteno" w:val="AGM"/>
    <w:docVar w:name="NameofBody" w:val="h"/>
    <w:docVar w:name="vgroup2" w:val="Council"/>
  </w:docVars>
  <w:rsids>
    <w:rsidRoot w:val="00A8441C"/>
    <w:rsid w:val="00011869"/>
    <w:rsid w:val="000846A2"/>
    <w:rsid w:val="000E1785"/>
    <w:rsid w:val="000F40FA"/>
    <w:rsid w:val="0010776B"/>
    <w:rsid w:val="00133E66"/>
    <w:rsid w:val="001435A3"/>
    <w:rsid w:val="001D08F2"/>
    <w:rsid w:val="001D525B"/>
    <w:rsid w:val="001D7F4F"/>
    <w:rsid w:val="002321B6"/>
    <w:rsid w:val="00250967"/>
    <w:rsid w:val="002543C8"/>
    <w:rsid w:val="00284AAE"/>
    <w:rsid w:val="002E5912"/>
    <w:rsid w:val="002F1131"/>
    <w:rsid w:val="0032493D"/>
    <w:rsid w:val="00325348"/>
    <w:rsid w:val="0032732C"/>
    <w:rsid w:val="00336AD0"/>
    <w:rsid w:val="0037079A"/>
    <w:rsid w:val="003D01E8"/>
    <w:rsid w:val="003E5288"/>
    <w:rsid w:val="003F6D79"/>
    <w:rsid w:val="00406ACA"/>
    <w:rsid w:val="0041760A"/>
    <w:rsid w:val="00417C01"/>
    <w:rsid w:val="00466640"/>
    <w:rsid w:val="004809EE"/>
    <w:rsid w:val="004E7D54"/>
    <w:rsid w:val="00523E98"/>
    <w:rsid w:val="005273C6"/>
    <w:rsid w:val="00530A69"/>
    <w:rsid w:val="00545593"/>
    <w:rsid w:val="0057078C"/>
    <w:rsid w:val="00577C6C"/>
    <w:rsid w:val="005C2FE2"/>
    <w:rsid w:val="005E2BC9"/>
    <w:rsid w:val="00605102"/>
    <w:rsid w:val="006215AA"/>
    <w:rsid w:val="006303EA"/>
    <w:rsid w:val="00632B67"/>
    <w:rsid w:val="006913C9"/>
    <w:rsid w:val="0069470D"/>
    <w:rsid w:val="00734F00"/>
    <w:rsid w:val="007A70AE"/>
    <w:rsid w:val="008362E8"/>
    <w:rsid w:val="008A1768"/>
    <w:rsid w:val="008F4429"/>
    <w:rsid w:val="0094021A"/>
    <w:rsid w:val="009C4485"/>
    <w:rsid w:val="009C6A0B"/>
    <w:rsid w:val="009F0C77"/>
    <w:rsid w:val="009F4DD1"/>
    <w:rsid w:val="00A41684"/>
    <w:rsid w:val="00A56E47"/>
    <w:rsid w:val="00A64E80"/>
    <w:rsid w:val="00A72BCD"/>
    <w:rsid w:val="00A741D9"/>
    <w:rsid w:val="00A833AB"/>
    <w:rsid w:val="00A8441C"/>
    <w:rsid w:val="00A9741D"/>
    <w:rsid w:val="00AA1D91"/>
    <w:rsid w:val="00AD4B17"/>
    <w:rsid w:val="00B412D4"/>
    <w:rsid w:val="00BC2173"/>
    <w:rsid w:val="00BE3C22"/>
    <w:rsid w:val="00C0345E"/>
    <w:rsid w:val="00C228A8"/>
    <w:rsid w:val="00C3483A"/>
    <w:rsid w:val="00C74E9D"/>
    <w:rsid w:val="00C82FD3"/>
    <w:rsid w:val="00C92819"/>
    <w:rsid w:val="00CB16F8"/>
    <w:rsid w:val="00CC6B7B"/>
    <w:rsid w:val="00CD2089"/>
    <w:rsid w:val="00CE6539"/>
    <w:rsid w:val="00D73A67"/>
    <w:rsid w:val="00D970A9"/>
    <w:rsid w:val="00DC2F05"/>
    <w:rsid w:val="00DF3845"/>
    <w:rsid w:val="00DF5E1B"/>
    <w:rsid w:val="00E41911"/>
    <w:rsid w:val="00E719CA"/>
    <w:rsid w:val="00E92EEF"/>
    <w:rsid w:val="00F24442"/>
    <w:rsid w:val="00F50AE3"/>
    <w:rsid w:val="00F67CF1"/>
    <w:rsid w:val="00F840F0"/>
    <w:rsid w:val="00FB0D0D"/>
    <w:rsid w:val="00FB43B4"/>
    <w:rsid w:val="00FF0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C4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1BF29-BA30-4FD6-B150-37B8D68A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853</Words>
  <Characters>4666</Characters>
  <Application>Microsoft Office Word</Application>
  <DocSecurity>0</DocSecurity>
  <Lines>133</Lines>
  <Paragraphs>38</Paragraphs>
  <ScaleCrop>false</ScaleCrop>
  <Company> </Company>
  <LinksUpToDate>false</LinksUpToDate>
  <CharactersWithSpaces>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2011-04-13T21:36:00Z</cp:lastPrinted>
  <dcterms:created xsi:type="dcterms:W3CDTF">2011-05-18T22:45:00Z</dcterms:created>
  <dcterms:modified xsi:type="dcterms:W3CDTF">2011-05-18T22:45:00Z</dcterms:modified>
</cp:coreProperties>
</file>