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6FC" w:rsidRDefault="007106FC" w:rsidP="007106FC">
      <w:pPr>
        <w:pStyle w:val="BillDots"/>
      </w:pPr>
    </w:p>
    <w:p w:rsidR="007106FC" w:rsidRDefault="007106FC" w:rsidP="007106FC">
      <w:pPr>
        <w:pStyle w:val="Numbersforbill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4E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44 TO TITLE 11 SO AS TO ENACT THE “SOUTH CAROLINA ANGEL INVESTMENT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w:t>
      </w:r>
    </w:p>
    <w:p w:rsidR="00234E2E" w:rsidRDefault="00234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4E2E" w:rsidRDefault="00234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4E2E" w:rsidRDefault="00234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234E2E"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2C88">
        <w:t>Title 11 of the 1976 Code is amended by adding:</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Angel Investment Act</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South Carolina Angel Investment Act of 2011’.</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growth enterprises in South Carolina.  To further these goals, this chapter is intended to:</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encourage individual investors to invest in early stage, high</w:t>
      </w:r>
      <w:r>
        <w:noBreakHyphen/>
        <w:t>growth, job</w:t>
      </w:r>
      <w:r>
        <w:noBreakHyphen/>
        <w:t>creating businesses;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 xml:space="preserve">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w:t>
      </w:r>
      <w:r>
        <w:tab/>
        <w:t>A venture capital fund or commodity fund with institutional investors or a hedge fund does not qualify as a qualified investor.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employs twenty-five or fewer people in this State at the time it is registered as a qualified business;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(e)</w:t>
      </w:r>
      <w:r>
        <w:tab/>
        <w:t>has had in any complete fiscal year before registration gross annual revenue as determined in accordance with the Internal Revenue Code of two million dollars or less on a consolidated basis;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real estate or construction;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professional services;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gambling;</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natural resource extraction;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financial brokerage, investment activities, or insurance;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entertainment, amusement, recreation, or athletic or fitness activity for which an admission or membership is charge.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twenty</w:t>
      </w:r>
      <w:r>
        <w:noBreakHyphen/>
        <w:t>five percent of its qualified investment made pursuant to this chapter.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s net income tax liability in the tax year during which the qualified investment is made, and fifty percent of the allowed credit may be applied to the investor</w:t>
      </w:r>
      <w:r w:rsidRPr="004B5325">
        <w:t>’</w:t>
      </w:r>
      <w:r>
        <w:t xml:space="preserve">s net income tax liability in the tax years after the qualified investment is made and may be </w:t>
      </w:r>
      <w:r>
        <w:lastRenderedPageBreak/>
        <w:t>carried forward for a period not to exceed ten years for these purposes as provided in Section 11</w:t>
      </w:r>
      <w:r>
        <w:noBreakHyphen/>
        <w:t>44</w:t>
      </w:r>
      <w:r>
        <w:noBreakHyphen/>
        <w:t>50.</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three million dollars for all taxpayers for any one taxable year;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credit is not transferrable by the qualified investor except to the heirs and legatees of the qualified investor upon his or her death and to his or her spouse or incident to divorce; and</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to be eligible for the credit provided in this chapter, the angel investor shall file an application for the credit with the department by December thirty</w:t>
      </w:r>
      <w:r>
        <w:noBreakHyphen/>
        <w:t>first of the year in which the qualified investment was made.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A qualified investor seeking to claim a tax credit provided for under this chapter shall submit an application to the department for tentative approval for the tax credit in the year for which the tax credit is claimed or allowed.  The department, by regulation, shall provide for the manner in which the application is to be submitted.  The department shall review the application and tentatively shall approve the application upon determining that it meets the requirements of this chapter.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 xml:space="preserve">first of the year after the application was submitted.  If the credit amounts on the tax credit applications filed with the department exceed the maximum aggregate limit of tax credits under this subsection, then the tax credit must be allocated among the qualified investors who filed a timely application on a </w:t>
      </w:r>
      <w:r>
        <w:lastRenderedPageBreak/>
        <w:t>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560E27" w:rsidRDefault="0010776B" w:rsidP="00AD4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0E27" w:rsidRDefault="00560E27" w:rsidP="00560E27">
      <w:pPr>
        <w:suppressAutoHyphens/>
      </w:pPr>
    </w:p>
    <w:sectPr w:rsidR="00560E27" w:rsidSect="00560E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E2E" w:rsidRDefault="00234E2E" w:rsidP="009F0C77">
      <w:r>
        <w:separator/>
      </w:r>
    </w:p>
  </w:endnote>
  <w:endnote w:type="continuationSeparator" w:id="0">
    <w:p w:rsidR="00234E2E" w:rsidRDefault="00234E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227E27-60CA-4960-8E8B-EF1A3C77B5EC}"/>
    <w:embedBold r:id="rId2" w:fontKey="{D650F0AF-55C3-4EEE-A125-294C41059D11}"/>
  </w:font>
  <w:font w:name="Calibri">
    <w:panose1 w:val="020F0502020204030204"/>
    <w:charset w:val="00"/>
    <w:family w:val="swiss"/>
    <w:pitch w:val="variable"/>
    <w:sig w:usb0="A00002EF" w:usb1="4000207B" w:usb2="00000000" w:usb3="00000000" w:csb0="0000009F" w:csb1="00000000"/>
    <w:embedRegular r:id="rId3" w:fontKey="{F11ACCC9-9FF2-4F27-AAC2-07E65E317B69}"/>
  </w:font>
  <w:font w:name="Cambria">
    <w:panose1 w:val="02040503050406030204"/>
    <w:charset w:val="00"/>
    <w:family w:val="roman"/>
    <w:pitch w:val="variable"/>
    <w:sig w:usb0="A00002EF" w:usb1="4000004B" w:usb2="00000000" w:usb3="00000000" w:csb0="0000009F" w:csb1="00000000"/>
    <w:embedRegular r:id="rId4" w:fontKey="{813B2AA8-BE83-4F14-B29D-70DD81ABCD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D7F" w:rsidRPr="00560E27" w:rsidRDefault="00560E27" w:rsidP="00560E27">
    <w:pPr>
      <w:pStyle w:val="Footer"/>
      <w:tabs>
        <w:tab w:val="clear" w:pos="4680"/>
        <w:tab w:val="clear" w:pos="9360"/>
        <w:tab w:val="center" w:pos="2995"/>
      </w:tabs>
      <w:spacing w:before="120"/>
    </w:pPr>
    <w:r>
      <w:t>[3044]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E2E" w:rsidRDefault="00234E2E" w:rsidP="009F0C77">
      <w:r>
        <w:separator/>
      </w:r>
    </w:p>
  </w:footnote>
  <w:footnote w:type="continuationSeparator" w:id="0">
    <w:p w:rsidR="00234E2E" w:rsidRDefault="00234E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2SD11"/>
    <w:docVar w:name="CoverBillType" w:val="b"/>
    <w:docVar w:name="docpath" w:val="L:\Council\bills\DKA\3022SD11.DOCX"/>
    <w:docVar w:name="dvBillNumber" w:val="3044"/>
    <w:docVar w:name="dvBillNumberPrefix" w:val="H. "/>
    <w:docVar w:name="dvOriginalBody" w:val="House"/>
    <w:docVar w:name="dvSteno" w:val="DKA"/>
    <w:docVar w:name="NameofBody" w:val="h"/>
    <w:docVar w:name="vgroup2" w:val="Council"/>
  </w:docVars>
  <w:rsids>
    <w:rsidRoot w:val="00135F4F"/>
    <w:rsid w:val="00011869"/>
    <w:rsid w:val="00087999"/>
    <w:rsid w:val="000E1785"/>
    <w:rsid w:val="000F40FA"/>
    <w:rsid w:val="0010776B"/>
    <w:rsid w:val="00133E66"/>
    <w:rsid w:val="00135F4F"/>
    <w:rsid w:val="001435A3"/>
    <w:rsid w:val="001D08F2"/>
    <w:rsid w:val="001D525B"/>
    <w:rsid w:val="001D7F4F"/>
    <w:rsid w:val="002321B6"/>
    <w:rsid w:val="00234E2E"/>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0E27"/>
    <w:rsid w:val="00577C6C"/>
    <w:rsid w:val="005A2441"/>
    <w:rsid w:val="005C2FE2"/>
    <w:rsid w:val="005E2BC9"/>
    <w:rsid w:val="00605102"/>
    <w:rsid w:val="006215AA"/>
    <w:rsid w:val="006913C9"/>
    <w:rsid w:val="0069470D"/>
    <w:rsid w:val="007106FC"/>
    <w:rsid w:val="00734F00"/>
    <w:rsid w:val="007A70AE"/>
    <w:rsid w:val="00815EFA"/>
    <w:rsid w:val="0082089E"/>
    <w:rsid w:val="008362E8"/>
    <w:rsid w:val="008A1768"/>
    <w:rsid w:val="008F4429"/>
    <w:rsid w:val="0094021A"/>
    <w:rsid w:val="0099619D"/>
    <w:rsid w:val="009C6A0B"/>
    <w:rsid w:val="009F0C77"/>
    <w:rsid w:val="009F4DD1"/>
    <w:rsid w:val="00A332C1"/>
    <w:rsid w:val="00A41684"/>
    <w:rsid w:val="00A64E80"/>
    <w:rsid w:val="00A72BCD"/>
    <w:rsid w:val="00A741D9"/>
    <w:rsid w:val="00A833AB"/>
    <w:rsid w:val="00A9741D"/>
    <w:rsid w:val="00AB420C"/>
    <w:rsid w:val="00AD49D8"/>
    <w:rsid w:val="00AD4B17"/>
    <w:rsid w:val="00B412D4"/>
    <w:rsid w:val="00BE3C22"/>
    <w:rsid w:val="00C0345E"/>
    <w:rsid w:val="00C05A1F"/>
    <w:rsid w:val="00C3483A"/>
    <w:rsid w:val="00C4045F"/>
    <w:rsid w:val="00C74E9D"/>
    <w:rsid w:val="00C82FD3"/>
    <w:rsid w:val="00C85D7F"/>
    <w:rsid w:val="00C92819"/>
    <w:rsid w:val="00CA4B49"/>
    <w:rsid w:val="00CC6B7B"/>
    <w:rsid w:val="00CD2089"/>
    <w:rsid w:val="00D42C88"/>
    <w:rsid w:val="00D73A67"/>
    <w:rsid w:val="00D970A9"/>
    <w:rsid w:val="00DF3845"/>
    <w:rsid w:val="00E41911"/>
    <w:rsid w:val="00E92EEF"/>
    <w:rsid w:val="00F24442"/>
    <w:rsid w:val="00F50AE3"/>
    <w:rsid w:val="00F67CF1"/>
    <w:rsid w:val="00F840F0"/>
    <w:rsid w:val="00FB0D0D"/>
    <w:rsid w:val="00FB43B4"/>
    <w:rsid w:val="00FB4C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D591F-AB74-4ECC-A721-211B660F2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1703</Words>
  <Characters>9710</Characters>
  <Application>Microsoft Office Word</Application>
  <DocSecurity>0</DocSecurity>
  <Lines>80</Lines>
  <Paragraphs>22</Paragraphs>
  <ScaleCrop>false</ScaleCrop>
  <Company> </Company>
  <LinksUpToDate>false</LinksUpToDate>
  <CharactersWithSpaces>11391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2010-12-02T17:22:00Z</cp:lastPrinted>
  <dcterms:created xsi:type="dcterms:W3CDTF">2010-12-07T22:01:00Z</dcterms:created>
  <dcterms:modified xsi:type="dcterms:W3CDTF">2010-12-07T22:01:00Z</dcterms:modified>
</cp:coreProperties>
</file>