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5FA" w:rsidRDefault="007A15FA" w:rsidP="001D7F4F">
      <w:pPr>
        <w:pStyle w:val="BillDots"/>
      </w:pPr>
      <w:r>
        <w:t>RECALLED</w:t>
      </w:r>
    </w:p>
    <w:p w:rsidR="007A15FA" w:rsidRDefault="007A15FA" w:rsidP="001D7F4F">
      <w:pPr>
        <w:pStyle w:val="BillDots"/>
      </w:pPr>
      <w:r>
        <w:t>April 14, 2011</w:t>
      </w:r>
    </w:p>
    <w:p w:rsidR="007A15FA" w:rsidRDefault="007A15FA" w:rsidP="001D7F4F">
      <w:pPr>
        <w:pStyle w:val="BillDots"/>
      </w:pPr>
    </w:p>
    <w:p w:rsidR="007A15FA" w:rsidRPr="007A15FA" w:rsidRDefault="007A15FA" w:rsidP="007A15FA">
      <w:pPr>
        <w:pStyle w:val="BillDots"/>
        <w:tabs>
          <w:tab w:val="clear" w:pos="216"/>
          <w:tab w:val="clear" w:pos="432"/>
          <w:tab w:val="clear" w:pos="648"/>
          <w:tab w:val="clear" w:pos="864"/>
          <w:tab w:val="clear" w:pos="1080"/>
          <w:tab w:val="clear" w:pos="1296"/>
          <w:tab w:val="clear" w:pos="5904"/>
          <w:tab w:val="right" w:pos="5933"/>
        </w:tabs>
      </w:pPr>
      <w:r>
        <w:tab/>
      </w:r>
      <w:r>
        <w:rPr>
          <w:b/>
          <w:sz w:val="36"/>
        </w:rPr>
        <w:t>H. 3498</w:t>
      </w:r>
    </w:p>
    <w:p w:rsidR="007A15FA" w:rsidRDefault="007A15FA" w:rsidP="001D7F4F">
      <w:pPr>
        <w:pStyle w:val="BillDots"/>
      </w:pPr>
    </w:p>
    <w:p w:rsidR="007A15FA" w:rsidRDefault="007A15FA" w:rsidP="001D7F4F">
      <w:pPr>
        <w:pStyle w:val="BillDots"/>
      </w:pPr>
      <w:r>
        <w:t>Introduced by Reps. Herbkersman, Brannon, McCoy, Young, Taylor, Clemmons, Loftis and Sandifer</w:t>
      </w:r>
    </w:p>
    <w:p w:rsidR="007A15FA" w:rsidRDefault="007A15FA" w:rsidP="001D7F4F">
      <w:pPr>
        <w:pStyle w:val="BillDots"/>
      </w:pPr>
    </w:p>
    <w:p w:rsidR="007A15FA" w:rsidRDefault="007A15FA" w:rsidP="001D7F4F">
      <w:pPr>
        <w:pStyle w:val="BillDots"/>
      </w:pPr>
      <w:r>
        <w:t>S. Printed 4/14/11--H.</w:t>
      </w:r>
    </w:p>
    <w:p w:rsidR="007A15FA" w:rsidRDefault="007A15FA" w:rsidP="001D7F4F">
      <w:pPr>
        <w:pStyle w:val="BillDots"/>
      </w:pPr>
      <w:r>
        <w:t>Read the first time January 27, 2011.</w:t>
      </w:r>
    </w:p>
    <w:p w:rsidR="007A15FA" w:rsidRPr="007A15FA" w:rsidRDefault="007A15FA" w:rsidP="007A15FA">
      <w:pPr>
        <w:pStyle w:val="BillDots"/>
        <w:jc w:val="center"/>
      </w:pPr>
      <w:r>
        <w:rPr>
          <w:u w:val="single"/>
        </w:rPr>
        <w:t>            </w:t>
      </w:r>
    </w:p>
    <w:p w:rsidR="007A15FA" w:rsidRDefault="007A15FA" w:rsidP="001D7F4F">
      <w:pPr>
        <w:pStyle w:val="BillDots"/>
      </w:pPr>
    </w:p>
    <w:p w:rsidR="007A15FA" w:rsidRDefault="007A15FA" w:rsidP="001D7F4F">
      <w:pPr>
        <w:pStyle w:val="BillDots"/>
        <w:sectPr w:rsidR="007A15FA" w:rsidSect="007A15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E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70 TO CHAPTER 61, TITLE 38, TO DECLARE THAT THE COURTS OF SOUTH CAROLINA SHALL CONSIDER CERTAIN PUBLIC POLICY LIMITATIONS AND INTERPRETATIONS IN LANGUAGE IN PAST, PRESENT, AND FUTURE CONTRACTS ISSUED TO CONSTRUCTION PROFESSIONALS.</w:t>
      </w:r>
    </w:p>
    <w:p w:rsidR="00DD5E22" w:rsidRDefault="00DD5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5E22" w:rsidRDefault="00DD5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E22" w:rsidRDefault="00DD5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E6" w:rsidRPr="00924104" w:rsidRDefault="00DD5E22"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39E6" w:rsidRPr="00924104">
        <w:t>Chapter 61, Title 38 of the 1976 Code is amended by adding:</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noBreakHyphen/>
      </w:r>
      <w:r w:rsidRPr="00140261">
        <w:t>61</w:t>
      </w:r>
      <w:r>
        <w:noBreakHyphen/>
      </w:r>
      <w:r w:rsidRPr="00140261">
        <w:t>70.</w:t>
      </w:r>
      <w:r>
        <w:tab/>
      </w:r>
      <w:r w:rsidRPr="00140261">
        <w:t>(A)(1)</w:t>
      </w:r>
      <w:r>
        <w:tab/>
      </w:r>
      <w:r w:rsidRPr="00140261">
        <w:t>The General Assembly finds: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The General Assembly declares: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noBreakHyphen/>
      </w:r>
      <w:r w:rsidRPr="00140261">
        <w:t xml:space="preserve">standing and continuing policy of South Carolina favors a broad interpretation of the duty of an insurer to defend the insured under liability insurance policies and that this </w:t>
      </w:r>
      <w:r w:rsidRPr="00140261">
        <w:lastRenderedPageBreak/>
        <w:t>duty is a first</w:t>
      </w:r>
      <w:r>
        <w:noBreakHyphen/>
      </w:r>
      <w:r w:rsidRPr="00140261">
        <w:t>party benefit to and claim on behalf of the insured;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Pr="00CE39E6">
        <w:t>‘</w:t>
      </w:r>
      <w:r>
        <w:t>I</w:t>
      </w:r>
      <w:r w:rsidRPr="00140261">
        <w:t>nsurance</w:t>
      </w:r>
      <w:r w:rsidRPr="00CE39E6">
        <w:t>’</w:t>
      </w:r>
      <w:r w:rsidRPr="00140261">
        <w:t xml:space="preserve"> has t</w:t>
      </w:r>
      <w:r>
        <w:t>he same meaning as set forth in</w:t>
      </w:r>
      <w:r w:rsidRPr="00140261">
        <w:t xml:space="preserve"> </w:t>
      </w:r>
      <w:r>
        <w:t>S</w:t>
      </w:r>
      <w:r w:rsidRPr="00140261">
        <w:t>ection 38</w:t>
      </w:r>
      <w:r>
        <w:noBreakHyphen/>
      </w:r>
      <w:r w:rsidRPr="00140261">
        <w:t>1</w:t>
      </w:r>
      <w:r>
        <w:noBreakHyphen/>
      </w:r>
      <w:r w:rsidRPr="00140261">
        <w:t>20(25);</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CE39E6">
        <w:t>‘</w:t>
      </w:r>
      <w:r>
        <w:t>I</w:t>
      </w:r>
      <w:r w:rsidRPr="00140261">
        <w:t>nsurer</w:t>
      </w:r>
      <w:r w:rsidRPr="00CE39E6">
        <w:t>’</w:t>
      </w:r>
      <w:r w:rsidRPr="00140261">
        <w:t xml:space="preserve"> has th</w:t>
      </w:r>
      <w:r>
        <w:t>e same meaning as set forth in S</w:t>
      </w:r>
      <w:r w:rsidRPr="00140261">
        <w:t>ection 38</w:t>
      </w:r>
      <w:r>
        <w:noBreakHyphen/>
      </w:r>
      <w:r w:rsidRPr="00140261">
        <w:t>1</w:t>
      </w:r>
      <w:r>
        <w:noBreakHyphen/>
      </w:r>
      <w:r w:rsidRPr="00140261">
        <w:t>20(33);</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Pr="00CE39E6">
        <w:t>‘</w:t>
      </w:r>
      <w:r w:rsidRPr="00140261">
        <w:t>Insurance policy</w:t>
      </w:r>
      <w:r w:rsidRPr="00CE39E6">
        <w:t>’</w:t>
      </w:r>
      <w:r w:rsidRPr="00140261">
        <w:t xml:space="preserve"> has the same meaning as set f</w:t>
      </w:r>
      <w:r>
        <w:t>orth in S</w:t>
      </w:r>
      <w:r w:rsidRPr="00140261">
        <w:t>ection 38</w:t>
      </w:r>
      <w:r>
        <w:noBreakHyphen/>
      </w:r>
      <w:r w:rsidRPr="00140261">
        <w:t>1</w:t>
      </w:r>
      <w:r>
        <w:noBreakHyphen/>
      </w:r>
      <w:r w:rsidRPr="00140261">
        <w:t>20(45);</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Pr="00CE39E6">
        <w:t>‘</w:t>
      </w:r>
      <w:r>
        <w:t>L</w:t>
      </w:r>
      <w:r w:rsidRPr="00140261">
        <w:t>iability insurance policy</w:t>
      </w:r>
      <w:r w:rsidRPr="00CE39E6">
        <w:t>’</w:t>
      </w:r>
      <w:r w:rsidRPr="00140261">
        <w:t xml:space="preserve"> means a contract of insurance that covers occurrences of damage or injury during the policy period and insures a construction professional for liability arising from construction</w:t>
      </w:r>
      <w:r>
        <w:noBreakHyphen/>
      </w:r>
      <w:r w:rsidRPr="00140261">
        <w:t>related work;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Pr="00CE39E6">
        <w:t>‘</w:t>
      </w:r>
      <w:r>
        <w:t>C</w:t>
      </w:r>
      <w:r w:rsidRPr="00140261">
        <w:t>onstruction professional</w:t>
      </w:r>
      <w:r w:rsidRPr="00CE39E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Pr="00CE39E6">
        <w:t>‘</w:t>
      </w:r>
      <w:r w:rsidRPr="00140261">
        <w:t>occurrence</w:t>
      </w:r>
      <w:r w:rsidRPr="00CE39E6">
        <w:t>’</w:t>
      </w:r>
      <w:r>
        <w:t xml:space="preserve"> </w:t>
      </w:r>
      <w:r w:rsidRPr="00140261">
        <w:t xml:space="preserve">and in these cases no additional or accompanying requirement of an accident or fortuitous event is needed to constitute an </w:t>
      </w:r>
      <w:r w:rsidRPr="00CE39E6">
        <w:t>‘</w:t>
      </w:r>
      <w:r w:rsidRPr="00140261">
        <w:t>occurrence</w:t>
      </w:r>
      <w:r w:rsidRPr="00CE39E6">
        <w:t>’</w:t>
      </w:r>
      <w:r>
        <w:t>.</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Pr="00CE39E6">
        <w:t>’</w:t>
      </w:r>
      <w:r w:rsidRPr="00140261">
        <w:t>s own work unless otherwise provided in the insurance policy; or</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(D)(1)</w:t>
      </w:r>
      <w:r>
        <w:tab/>
      </w:r>
      <w:r w:rsidRPr="00140261">
        <w:t>Upon a finding of ambiguity in an insurance policy</w:t>
      </w:r>
      <w:r>
        <w:t xml:space="preserve"> issued to a construction professional</w:t>
      </w:r>
      <w:r w:rsidRPr="00140261">
        <w:t xml:space="preserve">, a court may consider the objective and reasonable expectations of a construction professional in interpreting </w:t>
      </w:r>
      <w:r>
        <w:t>the</w:t>
      </w:r>
      <w:r w:rsidRPr="00140261">
        <w:t xml:space="preserv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r>
      <w:r w:rsidRPr="00140261">
        <w:t>(i)</w:t>
      </w:r>
      <w:r>
        <w:tab/>
      </w:r>
      <w:r>
        <w:tab/>
      </w:r>
      <w:r w:rsidRPr="00140261">
        <w:t>the objec</w:t>
      </w:r>
      <w:r>
        <w:t>t sought to be obtained by the c</w:t>
      </w:r>
      <w:r w:rsidRPr="00140261">
        <w:t xml:space="preserve">onstruction </w:t>
      </w:r>
      <w:r>
        <w:t>p</w:t>
      </w:r>
      <w:r w:rsidRPr="00140261">
        <w:t>rofessional in the purchase of the insurance policy;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t>y the attorney</w:t>
      </w:r>
      <w:r>
        <w:noBreakHyphen/>
        <w:t>client privilege or</w:t>
      </w:r>
      <w:r w:rsidRPr="00140261">
        <w:t xml:space="preserve"> work</w:t>
      </w:r>
      <w:r>
        <w:noBreakHyphen/>
      </w:r>
      <w:r w:rsidRPr="00140261">
        <w:t>product privilege</w:t>
      </w:r>
      <w:r>
        <w:t>;</w:t>
      </w:r>
      <w:r w:rsidRPr="00140261">
        <w:t xml:space="preserve"> and </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tab/>
        <w:t xml:space="preserve">a </w:t>
      </w:r>
      <w:r w:rsidRPr="00140261">
        <w:t>policy limitation, exclusion, or condition bars or limits coverage for the legal liability of the insured in an action or notice of claim made pursuant to this section concerning a construction defect;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tab/>
        <w:t>a</w:t>
      </w:r>
      <w:r w:rsidRPr="00140261">
        <w:t>n exception to the limitation, exclusion, or condition in the insurance policy does not restore coverage under the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notice of clai</w:t>
      </w:r>
      <w:r>
        <w:t>m made pursuant to this section;</w:t>
      </w:r>
      <w:r w:rsidRPr="00140261">
        <w:t xml:space="preserve"> or</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noBreakHyphen/>
      </w:r>
      <w:r w:rsidRPr="00140261">
        <w:t>claim, counterclaim, or third</w:t>
      </w:r>
      <w:r>
        <w:noBreakHyphen/>
      </w:r>
      <w:r w:rsidRPr="00140261">
        <w:t>party claim filed in an action against the construction professional concerning a construction defect.</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t xml:space="preserve">also </w:t>
      </w:r>
      <w:r w:rsidRPr="00140261">
        <w:t xml:space="preserve">may owe the insured a </w:t>
      </w:r>
      <w:r w:rsidRPr="00140261">
        <w:lastRenderedPageBreak/>
        <w:t>duty to defend the notice of claim unless authorized by law. In defending this claim, the insurer shall reasonably: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t>T</w:t>
      </w:r>
      <w:r w:rsidRPr="00140261">
        <w:t xml:space="preserve">his item does not require the insurer to retain legal counsel for the insured or to pay any sums toward settlement of the notice of claim that are not </w:t>
      </w:r>
      <w:r>
        <w:t>covered by the insurance policy.</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CE39E6" w:rsidRPr="00140261"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9E6"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E39E6"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22" w:rsidRDefault="00CE39E6" w:rsidP="00CE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w:t>
      </w:r>
      <w:r w:rsidR="00D62B91">
        <w:t>five days after</w:t>
      </w:r>
      <w:r>
        <w:t xml:space="preserve"> approval by the Governor.</w:t>
      </w:r>
    </w:p>
    <w:p w:rsidR="0040642C" w:rsidRDefault="00CE39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42C" w:rsidRDefault="0040642C" w:rsidP="00E46243">
      <w:pPr>
        <w:suppressAutoHyphens/>
      </w:pPr>
    </w:p>
    <w:sectPr w:rsidR="0040642C" w:rsidSect="007A15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E22" w:rsidRDefault="00DD5E22" w:rsidP="009F0C77">
      <w:r>
        <w:separator/>
      </w:r>
    </w:p>
  </w:endnote>
  <w:endnote w:type="continuationSeparator" w:id="0">
    <w:p w:rsidR="00DD5E22" w:rsidRDefault="00DD5E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BBA78A-8388-4508-8969-AC2321A66658}"/>
    <w:embedBold r:id="rId2" w:fontKey="{5C019CBD-2073-4CFC-A4A1-56B3F2CE1C8D}"/>
  </w:font>
  <w:font w:name="Calibri">
    <w:panose1 w:val="020F0502020204030204"/>
    <w:charset w:val="00"/>
    <w:family w:val="swiss"/>
    <w:pitch w:val="variable"/>
    <w:sig w:usb0="A00002EF" w:usb1="4000207B" w:usb2="00000000" w:usb3="00000000" w:csb0="0000009F" w:csb1="00000000"/>
    <w:embedRegular r:id="rId3" w:fontKey="{347944C5-FA37-478A-A013-16F56A429037}"/>
  </w:font>
  <w:font w:name="Tahoma">
    <w:panose1 w:val="020B0604030504040204"/>
    <w:charset w:val="00"/>
    <w:family w:val="swiss"/>
    <w:pitch w:val="variable"/>
    <w:sig w:usb0="61002A87" w:usb1="80000000" w:usb2="00000008" w:usb3="00000000" w:csb0="000101FF" w:csb1="00000000"/>
    <w:embedRegular r:id="rId4" w:fontKey="{8B5BE258-F66A-4908-A8B0-E770E0D61BF9}"/>
  </w:font>
  <w:font w:name="Cambria">
    <w:panose1 w:val="02040503050406030204"/>
    <w:charset w:val="00"/>
    <w:family w:val="roman"/>
    <w:pitch w:val="variable"/>
    <w:sig w:usb0="A00002EF" w:usb1="4000004B" w:usb2="00000000" w:usb3="00000000" w:csb0="0000009F" w:csb1="00000000"/>
    <w:embedRegular r:id="rId5" w:fontKey="{30CAD7F3-06B5-4274-8C10-86E2F0CFD4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375" w:rsidRPr="0040642C" w:rsidRDefault="0040642C" w:rsidP="0040642C">
    <w:pPr>
      <w:pStyle w:val="Footer"/>
      <w:tabs>
        <w:tab w:val="clear" w:pos="4680"/>
        <w:tab w:val="clear" w:pos="9360"/>
        <w:tab w:val="center" w:pos="2995"/>
      </w:tabs>
      <w:spacing w:before="120"/>
    </w:pPr>
    <w:r>
      <w:t>[3498</w:t>
    </w:r>
    <w:r w:rsidR="007A15FA">
      <w:t>-</w:t>
    </w:r>
    <w:fldSimple w:instr=" PAGE  \* MERGEFORMAT ">
      <w:r w:rsidR="00E46243">
        <w:rPr>
          <w:noProof/>
        </w:rPr>
        <w:t>1</w:t>
      </w:r>
    </w:fldSimple>
    <w:r w:rsidR="007A15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5FA" w:rsidRPr="0040642C" w:rsidRDefault="007A15FA" w:rsidP="0040642C">
    <w:pPr>
      <w:pStyle w:val="Footer"/>
      <w:tabs>
        <w:tab w:val="clear" w:pos="4680"/>
        <w:tab w:val="clear" w:pos="9360"/>
        <w:tab w:val="center" w:pos="2995"/>
      </w:tabs>
      <w:spacing w:before="120"/>
    </w:pPr>
    <w:r>
      <w:t>[3498]</w:t>
    </w:r>
    <w:r>
      <w:tab/>
    </w:r>
    <w:fldSimple w:instr=" PAGE  \* MERGEFORMAT ">
      <w:r w:rsidR="00E462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E22" w:rsidRDefault="00DD5E22" w:rsidP="009F0C77">
      <w:r>
        <w:separator/>
      </w:r>
    </w:p>
  </w:footnote>
  <w:footnote w:type="continuationSeparator" w:id="0">
    <w:p w:rsidR="00DD5E22" w:rsidRDefault="00DD5E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42AB11"/>
    <w:docVar w:name="CoverBillType" w:val="b"/>
    <w:docVar w:name="docpath" w:val="L:\Council\bills\AGM\18442AB11.DOCX"/>
    <w:docVar w:name="dvBillNumber" w:val="3498"/>
    <w:docVar w:name="dvBillNumberPrefix" w:val="H. "/>
    <w:docVar w:name="dvOriginalBody" w:val="House"/>
    <w:docVar w:name="dvSteno" w:val="AGM"/>
    <w:docVar w:name="NameofBody" w:val="h"/>
    <w:docVar w:name="vgroup2" w:val="Council"/>
  </w:docVars>
  <w:rsids>
    <w:rsidRoot w:val="00A8761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7D3"/>
    <w:rsid w:val="0037079A"/>
    <w:rsid w:val="003D01E8"/>
    <w:rsid w:val="003E5288"/>
    <w:rsid w:val="003F6D79"/>
    <w:rsid w:val="0040642C"/>
    <w:rsid w:val="0041760A"/>
    <w:rsid w:val="00417C01"/>
    <w:rsid w:val="004809EE"/>
    <w:rsid w:val="004E7D54"/>
    <w:rsid w:val="005273C6"/>
    <w:rsid w:val="00530A69"/>
    <w:rsid w:val="00545593"/>
    <w:rsid w:val="00577C6C"/>
    <w:rsid w:val="005C2FE2"/>
    <w:rsid w:val="005E2BC9"/>
    <w:rsid w:val="00605102"/>
    <w:rsid w:val="006215AA"/>
    <w:rsid w:val="006728D5"/>
    <w:rsid w:val="006913C9"/>
    <w:rsid w:val="0069470D"/>
    <w:rsid w:val="00714E6D"/>
    <w:rsid w:val="00725A2F"/>
    <w:rsid w:val="00734F00"/>
    <w:rsid w:val="00742DF6"/>
    <w:rsid w:val="007A15FA"/>
    <w:rsid w:val="007A70AE"/>
    <w:rsid w:val="008362E8"/>
    <w:rsid w:val="00895375"/>
    <w:rsid w:val="008A1768"/>
    <w:rsid w:val="008F4429"/>
    <w:rsid w:val="0094021A"/>
    <w:rsid w:val="009C6A0B"/>
    <w:rsid w:val="009F0C77"/>
    <w:rsid w:val="009F4DD1"/>
    <w:rsid w:val="00A41684"/>
    <w:rsid w:val="00A64E80"/>
    <w:rsid w:val="00A72BCD"/>
    <w:rsid w:val="00A741D9"/>
    <w:rsid w:val="00A833AB"/>
    <w:rsid w:val="00A87618"/>
    <w:rsid w:val="00A9741D"/>
    <w:rsid w:val="00AD4B17"/>
    <w:rsid w:val="00AD5544"/>
    <w:rsid w:val="00B412D4"/>
    <w:rsid w:val="00BE3C22"/>
    <w:rsid w:val="00C0345E"/>
    <w:rsid w:val="00C3483A"/>
    <w:rsid w:val="00C74E9D"/>
    <w:rsid w:val="00C82FD3"/>
    <w:rsid w:val="00C92819"/>
    <w:rsid w:val="00CC6B7B"/>
    <w:rsid w:val="00CD2089"/>
    <w:rsid w:val="00CE39E6"/>
    <w:rsid w:val="00D62B91"/>
    <w:rsid w:val="00D73A67"/>
    <w:rsid w:val="00D970A9"/>
    <w:rsid w:val="00DD5E22"/>
    <w:rsid w:val="00DF3845"/>
    <w:rsid w:val="00E41911"/>
    <w:rsid w:val="00E46243"/>
    <w:rsid w:val="00E92EEF"/>
    <w:rsid w:val="00EC503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CE39E6"/>
    <w:pPr>
      <w:jc w:val="left"/>
    </w:pPr>
    <w:rPr>
      <w:rFonts w:eastAsiaTheme="minorHAnsi" w:cstheme="minorBidi"/>
      <w:sz w:val="21"/>
      <w:szCs w:val="21"/>
    </w:rPr>
  </w:style>
  <w:style w:type="character" w:customStyle="1" w:styleId="PlainTextChar">
    <w:name w:val="Plain Text Char"/>
    <w:basedOn w:val="DefaultParagraphFont"/>
    <w:link w:val="PlainText"/>
    <w:uiPriority w:val="99"/>
    <w:semiHidden/>
    <w:rsid w:val="00CE39E6"/>
    <w:rPr>
      <w:sz w:val="21"/>
      <w:szCs w:val="21"/>
    </w:rPr>
  </w:style>
  <w:style w:type="paragraph" w:styleId="BalloonText">
    <w:name w:val="Balloon Text"/>
    <w:basedOn w:val="Normal"/>
    <w:link w:val="BalloonTextChar"/>
    <w:uiPriority w:val="99"/>
    <w:semiHidden/>
    <w:unhideWhenUsed/>
    <w:rsid w:val="00CE39E6"/>
    <w:rPr>
      <w:rFonts w:ascii="Tahoma" w:hAnsi="Tahoma" w:cs="Tahoma"/>
      <w:sz w:val="16"/>
      <w:szCs w:val="16"/>
    </w:rPr>
  </w:style>
  <w:style w:type="character" w:customStyle="1" w:styleId="BalloonTextChar">
    <w:name w:val="Balloon Text Char"/>
    <w:basedOn w:val="DefaultParagraphFont"/>
    <w:link w:val="BalloonText"/>
    <w:uiPriority w:val="99"/>
    <w:semiHidden/>
    <w:rsid w:val="00CE39E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25A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185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2CE70-7890-40A7-8C8C-192C5455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1205</Words>
  <Characters>6654</Characters>
  <Application>Microsoft Office Word</Application>
  <DocSecurity>0</DocSecurity>
  <Lines>175</Lines>
  <Paragraphs>60</Paragraphs>
  <ScaleCrop>false</ScaleCrop>
  <Company> </Company>
  <LinksUpToDate>false</LinksUpToDate>
  <CharactersWithSpaces>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2011-01-26T19:38:00Z</cp:lastPrinted>
  <dcterms:created xsi:type="dcterms:W3CDTF">2011-04-14T21:45:00Z</dcterms:created>
  <dcterms:modified xsi:type="dcterms:W3CDTF">2011-04-14T21:45:00Z</dcterms:modified>
</cp:coreProperties>
</file>