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A0F7C" w:rsidRP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May </w:t>
      </w:r>
      <w:r w:rsidR="0065414A">
        <w:rPr>
          <w:rFonts w:eastAsia="Times New Roman"/>
        </w:rPr>
        <w:t>25</w:t>
      </w:r>
      <w:r>
        <w:rPr>
          <w:rFonts w:eastAsia="Times New Roman"/>
        </w:rPr>
        <w:t>, 2011</w:t>
      </w:r>
    </w:p>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F7C" w:rsidRPr="00EA0F7C" w:rsidRDefault="00EA0F7C" w:rsidP="00EA0F7C">
      <w:pPr>
        <w:tabs>
          <w:tab w:val="right" w:pos="5933"/>
        </w:tabs>
        <w:suppressAutoHyphens/>
        <w:jc w:val="both"/>
        <w:rPr>
          <w:rFonts w:eastAsia="Times New Roman"/>
        </w:rPr>
      </w:pPr>
      <w:r>
        <w:rPr>
          <w:rFonts w:eastAsia="Times New Roman"/>
        </w:rPr>
        <w:tab/>
      </w:r>
      <w:r>
        <w:rPr>
          <w:rFonts w:eastAsia="Times New Roman"/>
          <w:b/>
          <w:sz w:val="36"/>
        </w:rPr>
        <w:t>S. 36</w:t>
      </w:r>
    </w:p>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McGill, Setzler and Ford</w:t>
      </w:r>
    </w:p>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F7C" w:rsidRDefault="00EA0F7C" w:rsidP="00B6031B">
      <w:pPr>
        <w:tabs>
          <w:tab w:val="right" w:pos="5933"/>
        </w:tabs>
        <w:suppressAutoHyphens/>
        <w:jc w:val="both"/>
        <w:rPr>
          <w:rFonts w:eastAsia="Times New Roman"/>
        </w:rPr>
      </w:pPr>
      <w:r>
        <w:rPr>
          <w:rFonts w:eastAsia="Times New Roman"/>
        </w:rPr>
        <w:t>S. Printed 5/</w:t>
      </w:r>
      <w:r w:rsidR="0065414A">
        <w:rPr>
          <w:rFonts w:eastAsia="Times New Roman"/>
        </w:rPr>
        <w:t>25/11--S</w:t>
      </w:r>
      <w:r>
        <w:rPr>
          <w:rFonts w:eastAsia="Times New Roman"/>
        </w:rPr>
        <w:t>.</w:t>
      </w:r>
    </w:p>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31, 2011.</w:t>
      </w:r>
    </w:p>
    <w:p w:rsidR="00EA0F7C" w:rsidRP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76AE" w:rsidRPr="0051365B"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776AE" w:rsidRPr="0051365B" w:rsidSect="001776A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00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D67E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E34" w:rsidRPr="003C4E34" w:rsidRDefault="0065414A" w:rsidP="003C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 xml:space="preserve">RELATING TO THE PAYMENT, COLLECTION, AND ADMINISTRATION OF THE SALES AND USE TAX, BY AMENDING </w:t>
      </w:r>
      <w:r w:rsidRPr="003C4E34">
        <w:rPr>
          <w:rFonts w:eastAsia="Times New Roman"/>
        </w:rPr>
        <w:t xml:space="preserve">ACT 99 OF 2007, RELATING TO THE SALES TAX EXEMPTION FOR DURABLE MEDICAL EQUIPMENT AND SUPPLIES, BY </w:t>
      </w:r>
      <w:r>
        <w:rPr>
          <w:rFonts w:eastAsia="Times New Roman"/>
        </w:rPr>
        <w:t xml:space="preserve">AMENDING SECTION 1B, TO PHASE OUT THE SALES AND USE TAX IMPOSED ON DURABLE MEDICAL EQUIPMENT AND RELATED SUPPLIES; </w:t>
      </w:r>
      <w:r>
        <w:t xml:space="preserve">BY AMENDING </w:t>
      </w:r>
      <w:r w:rsidRPr="003C4E34">
        <w:rPr>
          <w:rFonts w:eastAsia="Times New Roman"/>
        </w:rPr>
        <w:t>ACT 99 OF 2007, RELATING TO THE SALES TAX EXEMPTION FOR DURABLE MEDICAL EQUIPMENT AND SUPPLIES</w:t>
      </w:r>
      <w:r>
        <w:rPr>
          <w:rFonts w:eastAsia="Times New Roman"/>
        </w:rPr>
        <w:t xml:space="preserve"> TO </w:t>
      </w:r>
      <w:r w:rsidRPr="003C4E34">
        <w:rPr>
          <w:rFonts w:eastAsia="Times New Roman"/>
        </w:rPr>
        <w:t xml:space="preserve">REPEAL SECTION 1C, </w:t>
      </w:r>
      <w:r>
        <w:rPr>
          <w:rFonts w:eastAsia="Times New Roman"/>
        </w:rPr>
        <w:t>RELATING TO</w:t>
      </w:r>
      <w:r w:rsidRPr="003C4E34">
        <w:rPr>
          <w:rFonts w:eastAsia="Times New Roman"/>
        </w:rPr>
        <w:t xml:space="preserve"> FURTHER REDUCTION</w:t>
      </w:r>
      <w:r>
        <w:rPr>
          <w:rFonts w:eastAsia="Times New Roman"/>
        </w:rPr>
        <w:t>S IN THE SALES AND USE TAX</w:t>
      </w:r>
      <w:r w:rsidRPr="003C4E34">
        <w:rPr>
          <w:rFonts w:eastAsia="Times New Roman"/>
        </w:rPr>
        <w:t xml:space="preserve"> </w:t>
      </w:r>
      <w:r>
        <w:rPr>
          <w:rFonts w:eastAsia="Times New Roman"/>
        </w:rPr>
        <w:t xml:space="preserve">ON DURABLE MEDICAL EQUIPMENT AND RELATED SUPPLIES </w:t>
      </w:r>
      <w:r w:rsidRPr="003C4E34">
        <w:rPr>
          <w:rFonts w:eastAsia="Times New Roman"/>
        </w:rPr>
        <w:t>BASED</w:t>
      </w:r>
      <w:r>
        <w:rPr>
          <w:rFonts w:eastAsia="Times New Roman"/>
        </w:rPr>
        <w:t xml:space="preserve"> ON GENERAL FUND REVENUE GROWTH; </w:t>
      </w:r>
      <w:r>
        <w:t>TO AMEND SECTIONS 12</w:t>
      </w:r>
      <w:r>
        <w:noBreakHyphen/>
        <w:t>36</w:t>
      </w:r>
      <w:r>
        <w:noBreakHyphen/>
        <w:t>90(1)(C)(III), 12</w:t>
      </w:r>
      <w:r>
        <w:noBreakHyphen/>
        <w:t>36</w:t>
      </w:r>
      <w:r>
        <w:noBreakHyphen/>
        <w:t>90(2)(l), 12</w:t>
      </w:r>
      <w:r>
        <w:noBreakHyphen/>
        <w:t>36</w:t>
      </w:r>
      <w:r>
        <w:noBreakHyphen/>
        <w:t>910(B)(6), 12</w:t>
      </w:r>
      <w:r>
        <w:noBreakHyphen/>
        <w:t>36</w:t>
      </w:r>
      <w:r>
        <w:noBreakHyphen/>
        <w:t>910(B)(7), 12</w:t>
      </w:r>
      <w:r>
        <w:noBreakHyphen/>
        <w:t>36</w:t>
      </w:r>
      <w:r>
        <w:noBreakHyphen/>
        <w:t>1310(B)(6), AND 12</w:t>
      </w:r>
      <w:r>
        <w:noBreakHyphen/>
        <w:t>36</w:t>
      </w:r>
      <w:r>
        <w:noBreakHyphen/>
        <w:t xml:space="preserve">2120(69), ALL AS AMENDED, TO PROVIDE FURTHER FOR THOSE INSTANCES WHERE SALES AND USE TAX APPLIES IN CONNECTION WITH WARRANTIES AND SERVICE MAINTENANCE CONTRACTS SOLD IN CONNECTION WITH THE SALE OF TANGIBLE PERSONAL PROPERTY; BY AMENDING </w:t>
      </w:r>
      <w:r w:rsidRPr="00FD2B08">
        <w:t>ARTICLE 25, CHAPTER 36, TITLE 12</w:t>
      </w:r>
      <w:r>
        <w:t xml:space="preserve">, RELATING TO GENERAL PROVISIONS CONCERNING THE </w:t>
      </w:r>
      <w:r>
        <w:rPr>
          <w:bCs/>
        </w:rPr>
        <w:t xml:space="preserve">PAYMENT, COLLECTION, AND ADMINISTRATION OF THE SALES AND USE TAX, </w:t>
      </w:r>
      <w:r w:rsidRPr="00AA1330">
        <w:t>TO PROVIDE THE APPLICABLE</w:t>
      </w:r>
      <w:r>
        <w:t xml:space="preserve"> </w:t>
      </w:r>
      <w:r w:rsidRPr="00AA1330">
        <w:t>REQUIREMENTS AND DURATION</w:t>
      </w:r>
      <w:r>
        <w:t xml:space="preserve"> FOR WHICH</w:t>
      </w:r>
      <w:r w:rsidRPr="00AA1330">
        <w:t xml:space="preserve"> OWNING OR UTILIZING A DISTRIBUTION FACILITY</w:t>
      </w:r>
      <w:r>
        <w:t xml:space="preserve"> </w:t>
      </w:r>
      <w:r w:rsidRPr="00AA1330">
        <w:t>WITHIN SOUTH CAROLINA IS NOT CONSIDERED IN DETERMINING WHETHER THE PERSON HAS</w:t>
      </w:r>
      <w:r>
        <w:t xml:space="preserve"> </w:t>
      </w:r>
      <w:r w:rsidRPr="00AA1330">
        <w:t>A PHYSICAL PRESENCE IN SOUTH CAROLINA SUFFICIENT TO ESTABLIS</w:t>
      </w:r>
      <w:r>
        <w:t>H A N</w:t>
      </w:r>
      <w:r w:rsidRPr="00AA1330">
        <w:rPr>
          <w:bCs/>
        </w:rPr>
        <w:t>EXUS</w:t>
      </w:r>
      <w:r w:rsidRPr="00AA1330">
        <w:t xml:space="preserve"> WITH SOUTH</w:t>
      </w:r>
      <w:r>
        <w:t xml:space="preserve"> </w:t>
      </w:r>
      <w:r w:rsidRPr="00AA1330">
        <w:t xml:space="preserve"> CAROLINA FOR SALES AND USE TAX PURPOSES</w:t>
      </w:r>
      <w:r>
        <w:t>.</w:t>
      </w:r>
    </w:p>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lastRenderedPageBreak/>
        <w:tab/>
        <w:t>Amend Title To Conform</w:t>
      </w:r>
    </w:p>
    <w:p w:rsidR="00AD67EA" w:rsidRDefault="00AD6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7EA" w:rsidRDefault="00AD6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D67EA" w:rsidRDefault="00AD6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F7C" w:rsidRPr="0049760F"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9760F">
        <w:rPr>
          <w:rFonts w:eastAsia="Times New Roman"/>
          <w:szCs w:val="20"/>
        </w:rPr>
        <w:t>SECTION</w:t>
      </w:r>
      <w:r w:rsidRPr="0049760F">
        <w:rPr>
          <w:rFonts w:eastAsia="Times New Roman"/>
          <w:szCs w:val="20"/>
        </w:rPr>
        <w:tab/>
        <w:t>1.</w:t>
      </w:r>
      <w:r w:rsidRPr="0049760F">
        <w:rPr>
          <w:rFonts w:eastAsia="Times New Roman"/>
          <w:szCs w:val="20"/>
        </w:rPr>
        <w:tab/>
      </w:r>
      <w:r w:rsidRPr="0049760F">
        <w:rPr>
          <w:u w:color="000000" w:themeColor="text1"/>
        </w:rPr>
        <w:t>A.</w:t>
      </w:r>
      <w:r w:rsidRPr="0049760F">
        <w:rPr>
          <w:u w:color="000000" w:themeColor="text1"/>
        </w:rPr>
        <w:tab/>
      </w:r>
      <w:r w:rsidR="00B6031B">
        <w:rPr>
          <w:u w:color="000000" w:themeColor="text1"/>
        </w:rPr>
        <w:tab/>
      </w:r>
      <w:r w:rsidRPr="0049760F">
        <w:rPr>
          <w:u w:color="000000" w:themeColor="text1"/>
        </w:rPr>
        <w:t>SECTION 1B of Act 99 of 2007 is amended to read:</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A0F7C" w:rsidRPr="0049760F"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9760F">
        <w:rPr>
          <w:u w:color="000000" w:themeColor="text1"/>
        </w:rPr>
        <w:tab/>
        <w:t>“B.</w:t>
      </w:r>
      <w:r w:rsidRPr="0049760F">
        <w:rPr>
          <w:u w:color="000000" w:themeColor="text1"/>
        </w:rPr>
        <w:tab/>
      </w:r>
      <w:r w:rsidRPr="0049760F">
        <w:rPr>
          <w:u w:val="single" w:color="000000" w:themeColor="text1"/>
        </w:rPr>
        <w:t>(A)</w:t>
      </w:r>
      <w:r w:rsidRPr="0049760F">
        <w:rPr>
          <w:u w:color="000000" w:themeColor="text1"/>
        </w:rPr>
        <w:tab/>
        <w:t>Notwithstanding the sales and use rates imposed pursuant to Chapter 36, Title 12 of the 1976 Code, the rate of tax imposed pursuant to that chapter on the gross proceeds of sales of items described in subsection A of this section is five and one</w:t>
      </w:r>
      <w:r w:rsidRPr="0049760F">
        <w:rPr>
          <w:u w:color="000000" w:themeColor="text1"/>
        </w:rPr>
        <w:noBreakHyphen/>
        <w:t>half percent for such sales from July 1, 2007.</w:t>
      </w:r>
    </w:p>
    <w:p w:rsidR="00EA0F7C" w:rsidRPr="0049760F"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9760F">
        <w:rPr>
          <w:u w:color="000000" w:themeColor="text1"/>
        </w:rPr>
        <w:tab/>
      </w:r>
      <w:r w:rsidRPr="0049760F">
        <w:rPr>
          <w:u w:val="single" w:color="000000" w:themeColor="text1"/>
        </w:rPr>
        <w:t>(B)</w:t>
      </w:r>
      <w:r w:rsidRPr="0049760F">
        <w:rPr>
          <w:u w:color="000000" w:themeColor="text1"/>
        </w:rPr>
        <w:tab/>
      </w:r>
      <w:r w:rsidRPr="0049760F">
        <w:rPr>
          <w:u w:val="single" w:color="000000" w:themeColor="text1"/>
        </w:rPr>
        <w:t>Notwithstanding the sales and use rates imposed pursuant to Chapter 36, Title 12 of the 1976 Code, the rate of tax imposed pursuant to that chapter on the gross proceeds of sales of items described in subsection A of this section is three and one-half percent for such sales from July 1, 2011.</w:t>
      </w:r>
    </w:p>
    <w:p w:rsidR="00EA0F7C" w:rsidRPr="0049760F"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9760F">
        <w:rPr>
          <w:u w:color="000000" w:themeColor="text1"/>
        </w:rPr>
        <w:tab/>
      </w:r>
      <w:r w:rsidRPr="0049760F">
        <w:rPr>
          <w:u w:val="single" w:color="000000" w:themeColor="text1"/>
        </w:rPr>
        <w:t>(C)</w:t>
      </w:r>
      <w:r w:rsidRPr="0049760F">
        <w:rPr>
          <w:u w:color="000000" w:themeColor="text1"/>
        </w:rPr>
        <w:tab/>
      </w:r>
      <w:r w:rsidRPr="0049760F">
        <w:rPr>
          <w:u w:val="single" w:color="000000" w:themeColor="text1"/>
        </w:rPr>
        <w:t>Notwithstanding the sales and use rates imposed pursuant to Chapter 36, Title 12 of the 1976 Code, the rate of tax imposed pursuant to that chapter on the gross proceeds of sales of items described in subsection A of this section is one and three-quarters percent for such sales from July 1, 2012.</w:t>
      </w:r>
    </w:p>
    <w:p w:rsidR="00EA0F7C" w:rsidRPr="0049760F"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9760F">
        <w:rPr>
          <w:u w:color="000000" w:themeColor="text1"/>
        </w:rPr>
        <w:tab/>
      </w:r>
      <w:r w:rsidRPr="0049760F">
        <w:rPr>
          <w:u w:val="single" w:color="000000" w:themeColor="text1"/>
        </w:rPr>
        <w:t>(D)</w:t>
      </w:r>
      <w:r w:rsidRPr="0049760F">
        <w:rPr>
          <w:u w:color="000000" w:themeColor="text1"/>
        </w:rPr>
        <w:tab/>
      </w:r>
      <w:r w:rsidRPr="0049760F">
        <w:rPr>
          <w:u w:val="single" w:color="000000" w:themeColor="text1"/>
        </w:rPr>
        <w:t>Effective January 1, 2013, the sales tax exemption on the gross proceeds of sales of items described in subsection A is fully implemented and no sales and use tax may be imposed on the items described in subsection A.</w:t>
      </w:r>
      <w:r w:rsidRPr="0049760F">
        <w:t>”</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A0F7C" w:rsidRPr="0049760F"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9760F">
        <w:t>B.</w:t>
      </w:r>
      <w:r w:rsidRPr="0049760F">
        <w:tab/>
      </w:r>
      <w:r>
        <w:tab/>
      </w:r>
      <w:r w:rsidRPr="0049760F">
        <w:rPr>
          <w:u w:color="000000" w:themeColor="text1"/>
        </w:rPr>
        <w:t xml:space="preserve">Act 99 of 2007 is amended by repealing SECTION 1C which reads: </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9760F">
        <w:rPr>
          <w:u w:color="000000" w:themeColor="text1"/>
        </w:rPr>
        <w:tab/>
        <w:t>“C.</w:t>
      </w:r>
      <w:r w:rsidRPr="0049760F">
        <w:rPr>
          <w:u w:color="000000" w:themeColor="text1"/>
        </w:rPr>
        <w:tab/>
        <w:t>Beginning with the February 15, 2008, forecast by the Board of Economic Advisors of annual general fund revenue growth for the upcoming fiscal year, and annually thereafter, if the forecast of that growth equals at least five percent of the most recent estimate by the board of general fund revenues for the current fiscal year, then the applicable state sales and use tax rate imposed on items described in subsection A of this section is reduced, effective the following July first, by one and one</w:t>
      </w:r>
      <w:r w:rsidRPr="0049760F">
        <w:rPr>
          <w:u w:color="000000" w:themeColor="text1"/>
        </w:rPr>
        <w:noBreakHyphen/>
        <w:t xml:space="preserve">half percent in the first year and by one percent every year thereafter. That reduced rate applies until a subsequent reduction takes effect. If the February fifteenth forecast meets the requirement for a rate reduction, the board promptly shall certify this result in writing to </w:t>
      </w:r>
      <w:r w:rsidRPr="0049760F">
        <w:rPr>
          <w:u w:color="000000" w:themeColor="text1"/>
        </w:rPr>
        <w:lastRenderedPageBreak/>
        <w:t>the Department of Revenue. On the July first that the rate attains zero, the provisions of subsections B and C of this section no longer apply.”</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27CE">
        <w:rPr>
          <w:u w:color="000000" w:themeColor="text1"/>
        </w:rPr>
        <w:t>SECTION</w:t>
      </w:r>
      <w:r w:rsidRPr="006027CE">
        <w:rPr>
          <w:u w:color="000000" w:themeColor="text1"/>
        </w:rPr>
        <w:tab/>
        <w:t>2.</w:t>
      </w:r>
      <w:r w:rsidRPr="006027CE">
        <w:rPr>
          <w:u w:color="000000" w:themeColor="text1"/>
        </w:rPr>
        <w:tab/>
        <w:t>A.</w:t>
      </w:r>
      <w:r w:rsidRPr="006027CE">
        <w:rPr>
          <w:u w:color="000000" w:themeColor="text1"/>
        </w:rPr>
        <w:tab/>
        <w:t>1.</w:t>
      </w:r>
      <w:r w:rsidRPr="006027CE">
        <w:rPr>
          <w:u w:color="000000" w:themeColor="text1"/>
        </w:rPr>
        <w:tab/>
        <w:t>Section 12</w:t>
      </w:r>
      <w:r w:rsidRPr="006027CE">
        <w:rPr>
          <w:u w:color="000000" w:themeColor="text1"/>
        </w:rPr>
        <w:noBreakHyphen/>
        <w:t>36</w:t>
      </w:r>
      <w:r w:rsidRPr="006027CE">
        <w:rPr>
          <w:u w:color="000000" w:themeColor="text1"/>
        </w:rPr>
        <w:noBreakHyphen/>
        <w:t>90(1)(c)(iii) of the 1976 Code, as last amended by Act 161 of 2005, is further amended to read:</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rPr>
          <w:u w:color="000000" w:themeColor="text1"/>
        </w:rPr>
        <w:tab/>
        <w:t>“(iii)</w:t>
      </w:r>
      <w:r w:rsidRPr="006027CE">
        <w:rPr>
          <w:u w:color="000000" w:themeColor="text1"/>
        </w:rPr>
        <w:tab/>
      </w:r>
      <w:r>
        <w:rPr>
          <w:u w:color="000000" w:themeColor="text1"/>
        </w:rPr>
        <w:tab/>
      </w:r>
      <w:r w:rsidRPr="006027CE">
        <w:t xml:space="preserve">tangible personal property </w:t>
      </w:r>
      <w:r>
        <w:t>replacing defective parts under</w:t>
      </w:r>
      <w:r w:rsidRPr="006027CE">
        <w:t xml:space="preserve">written warranty contracts if: </w:t>
      </w: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tab/>
      </w:r>
      <w:r w:rsidRPr="006027CE">
        <w:tab/>
        <w:t>(A)</w:t>
      </w:r>
      <w:r w:rsidRPr="006027CE">
        <w:tab/>
        <w:t>the warranty</w:t>
      </w:r>
      <w:r w:rsidRPr="006027CE">
        <w:rPr>
          <w:strike/>
        </w:rPr>
        <w:t>, maintenance, service, or similar</w:t>
      </w:r>
      <w:r w:rsidRPr="006027CE">
        <w:t xml:space="preserve"> contract is given without charge</w:t>
      </w:r>
      <w:r w:rsidRPr="006027CE">
        <w:rPr>
          <w:strike/>
        </w:rPr>
        <w:t>,</w:t>
      </w:r>
      <w:r w:rsidRPr="006027CE">
        <w:t xml:space="preserve"> at the time of original purchase of the defective property</w:t>
      </w:r>
      <w:r w:rsidRPr="006027CE">
        <w:rPr>
          <w:strike/>
        </w:rPr>
        <w:t>, or the tax was paid on the sale or renewal of warranty, maintenance, or similar service contract for tangible personal property of which the defective part was a component, whether or not such contract was purchased in conjunction with the sale of tangible personal property,</w:t>
      </w:r>
      <w:r w:rsidRPr="006027CE">
        <w:rPr>
          <w:u w:val="single"/>
        </w:rPr>
        <w:t>;</w:t>
      </w:r>
      <w:r w:rsidRPr="006027CE">
        <w:t xml:space="preserve"> </w:t>
      </w: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tab/>
      </w:r>
      <w:r w:rsidRPr="006027CE">
        <w:tab/>
        <w:t>(B)</w:t>
      </w:r>
      <w:r w:rsidRPr="006027CE">
        <w:tab/>
      </w:r>
      <w:r w:rsidRPr="006027CE">
        <w:rPr>
          <w:strike/>
        </w:rPr>
        <w:t>in the case of a warranty, maintenance, service, or similar contract that is given without charge at the time of original purchase of the defective property,</w:t>
      </w:r>
      <w:r w:rsidRPr="006027CE">
        <w:t xml:space="preserve"> the tax was paid on the sale of the defective part or on the sale of the property of which the defective part was a component</w:t>
      </w:r>
      <w:r w:rsidRPr="006027CE">
        <w:rPr>
          <w:strike/>
        </w:rPr>
        <w:t>,</w:t>
      </w:r>
      <w:r w:rsidRPr="006027CE">
        <w:rPr>
          <w:u w:val="single"/>
        </w:rPr>
        <w:t>;</w:t>
      </w:r>
      <w:r w:rsidRPr="006027CE">
        <w:t xml:space="preserve"> and </w:t>
      </w: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tab/>
      </w:r>
      <w:r w:rsidRPr="006027CE">
        <w:tab/>
        <w:t>(C)</w:t>
      </w:r>
      <w:r w:rsidRPr="006027CE">
        <w:tab/>
        <w:t>the warrantee is not charged for any labor or materials</w:t>
      </w:r>
      <w:r w:rsidRPr="006027CE">
        <w:rPr>
          <w:strike/>
        </w:rPr>
        <w:t>,</w:t>
      </w:r>
      <w:r w:rsidRPr="006027CE">
        <w:rPr>
          <w:u w:val="single"/>
        </w:rPr>
        <w:t>;</w:t>
      </w:r>
      <w:r w:rsidRPr="006027CE">
        <w:t>”</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tab/>
        <w:t>2.</w:t>
      </w:r>
      <w:r w:rsidRPr="006027CE">
        <w:tab/>
        <w:t>Section 12</w:t>
      </w:r>
      <w:r w:rsidRPr="006027CE">
        <w:noBreakHyphen/>
        <w:t>36</w:t>
      </w:r>
      <w:r w:rsidRPr="006027CE">
        <w:noBreakHyphen/>
        <w:t>90(2) of the 1976 Code, as last amended by Act 386 of 2006, is further amended by deleting subitem (l) which reads:</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027CE">
        <w:tab/>
        <w:t>“(l)</w:t>
      </w:r>
      <w:r w:rsidRPr="006027CE">
        <w:tab/>
        <w:t xml:space="preserve">tangible personal property purchased by a person engaged in the business of servicing a warranty, maintenance, or similar service contract for use in replacing a defective part under the contract if tax was paid on the sale or the renewal of the contract and the customer is not charged for labor or material when the part is replaced.” </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27CE">
        <w:rPr>
          <w:u w:color="000000" w:themeColor="text1"/>
        </w:rPr>
        <w:t>B.</w:t>
      </w:r>
      <w:r>
        <w:rPr>
          <w:u w:color="000000" w:themeColor="text1"/>
        </w:rPr>
        <w:tab/>
      </w:r>
      <w:r w:rsidRPr="006027CE">
        <w:rPr>
          <w:u w:color="000000" w:themeColor="text1"/>
        </w:rPr>
        <w:tab/>
        <w:t>Section 12</w:t>
      </w:r>
      <w:r w:rsidRPr="006027CE">
        <w:rPr>
          <w:u w:color="000000" w:themeColor="text1"/>
        </w:rPr>
        <w:noBreakHyphen/>
        <w:t>36</w:t>
      </w:r>
      <w:r w:rsidRPr="006027CE">
        <w:rPr>
          <w:u w:color="000000" w:themeColor="text1"/>
        </w:rPr>
        <w:noBreakHyphen/>
        <w:t>910(B) of the 1976 Code, as last amended by Act 386 of 2006, is further amended by deleting items (6) and (7) which read:</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027CE">
        <w:rPr>
          <w:u w:color="000000" w:themeColor="text1"/>
        </w:rPr>
        <w:tab/>
        <w:t>“(6)</w:t>
      </w:r>
      <w:r w:rsidRPr="006027CE">
        <w:rPr>
          <w:u w:color="000000" w:themeColor="text1"/>
        </w:rPr>
        <w:tab/>
        <w:t>gross proceeds accruing or proceeding from the sale or renewal of warranty, maintenance, or similar service contracts for tangible property, whether or not such contracts are purchased in conjunction with the sale of tangible personal property.</w:t>
      </w: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27CE">
        <w:rPr>
          <w:u w:color="000000" w:themeColor="text1"/>
        </w:rPr>
        <w:lastRenderedPageBreak/>
        <w:tab/>
        <w:t>(7)</w:t>
      </w:r>
      <w:r w:rsidRPr="006027CE">
        <w:rPr>
          <w:u w:color="000000" w:themeColor="text1"/>
        </w:rPr>
        <w:tab/>
        <w:t>gross proceeds accruing or proceeding from the sale or renewal of warranty, maintenance, or similar service contracts for tangible personal property, whether or not the contracts are purchased in conjunction with the sale of tangible personal property.”</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27CE">
        <w:rPr>
          <w:u w:color="000000" w:themeColor="text1"/>
        </w:rPr>
        <w:t>C.</w:t>
      </w:r>
      <w:r w:rsidRPr="006027CE">
        <w:rPr>
          <w:u w:color="000000" w:themeColor="text1"/>
        </w:rPr>
        <w:tab/>
      </w:r>
      <w:r>
        <w:rPr>
          <w:u w:color="000000" w:themeColor="text1"/>
        </w:rPr>
        <w:tab/>
      </w:r>
      <w:r w:rsidRPr="006027CE">
        <w:rPr>
          <w:u w:color="000000" w:themeColor="text1"/>
        </w:rPr>
        <w:t>Section 12</w:t>
      </w:r>
      <w:r w:rsidRPr="006027CE">
        <w:rPr>
          <w:u w:color="000000" w:themeColor="text1"/>
        </w:rPr>
        <w:noBreakHyphen/>
        <w:t>36</w:t>
      </w:r>
      <w:r w:rsidRPr="006027CE">
        <w:rPr>
          <w:u w:color="000000" w:themeColor="text1"/>
        </w:rPr>
        <w:noBreakHyphen/>
        <w:t>1310(B) of the 1976 Code, as last amended by Act 161 of 2005, is further amended by deleting item (6) which reads:</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27CE">
        <w:rPr>
          <w:u w:color="000000" w:themeColor="text1"/>
        </w:rPr>
        <w:tab/>
        <w:t>“(6)</w:t>
      </w:r>
      <w:r w:rsidRPr="006027CE">
        <w:rPr>
          <w:u w:color="000000" w:themeColor="text1"/>
        </w:rPr>
        <w:tab/>
        <w:t>gross proceeds accruing or proceeding from the sale or renewal of warranty, maintenance, or similar service contracts for tangible personal property, whether or not such contracts are purchased in conjunction with the sale of tangible personal property.”</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t>D.</w:t>
      </w:r>
      <w:r w:rsidRPr="006027CE">
        <w:tab/>
      </w:r>
      <w:r>
        <w:tab/>
      </w:r>
      <w:r w:rsidRPr="006027CE">
        <w:t>Section 12</w:t>
      </w:r>
      <w:r w:rsidRPr="006027CE">
        <w:noBreakHyphen/>
        <w:t>36</w:t>
      </w:r>
      <w:r w:rsidRPr="006027CE">
        <w:noBreakHyphen/>
        <w:t>2120 of the 1976 Code, as last amended by Act 280 of 2010, is further amended by deleting item (69) which reads:</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tab/>
        <w:t>“(69)</w:t>
      </w:r>
      <w:r w:rsidRPr="006027CE">
        <w:tab/>
        <w:t>the sale or renewal of a warranty, maintenance, or similar service contract for tangible personal property if the sale or purchase of the tangible personal property covered by the contract is exempt or excluded from the tax imposed by this chapter.”</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t>E.</w:t>
      </w:r>
      <w:r w:rsidRPr="006027CE">
        <w:tab/>
      </w:r>
      <w:r>
        <w:tab/>
      </w:r>
      <w:r w:rsidRPr="006027CE">
        <w:t>Notwithstanding the general effective date provided in this act, the provisions of this section take effect on the first day of the third month beginning after the date of approval of this act.</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rPr>
          <w:rFonts w:eastAsia="Times New Roman"/>
          <w:szCs w:val="20"/>
        </w:rPr>
        <w:t>SECTION</w:t>
      </w:r>
      <w:r w:rsidRPr="00FD2B08">
        <w:rPr>
          <w:rFonts w:eastAsia="Times New Roman"/>
          <w:szCs w:val="20"/>
        </w:rPr>
        <w:tab/>
      </w:r>
      <w:r>
        <w:rPr>
          <w:rFonts w:eastAsia="Times New Roman"/>
          <w:szCs w:val="20"/>
        </w:rPr>
        <w:t>3</w:t>
      </w:r>
      <w:r w:rsidRPr="00FD2B08">
        <w:rPr>
          <w:rFonts w:eastAsia="Times New Roman"/>
          <w:szCs w:val="20"/>
        </w:rPr>
        <w:t>.</w:t>
      </w:r>
      <w:r w:rsidRPr="00FD2B08">
        <w:rPr>
          <w:rFonts w:eastAsia="Times New Roman"/>
          <w:szCs w:val="20"/>
        </w:rPr>
        <w:tab/>
      </w:r>
      <w:r w:rsidRPr="00FD2B08">
        <w:t>Article 25, Chapter 36, Title 12 of the 1976 Code is amended by adding:</w:t>
      </w:r>
    </w:p>
    <w:p w:rsidR="0065414A" w:rsidRPr="00FD2B08"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5414A" w:rsidRPr="00FD2B08" w:rsidRDefault="0065414A" w:rsidP="0065414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FD2B08">
        <w:rPr>
          <w:sz w:val="22"/>
          <w:szCs w:val="22"/>
        </w:rPr>
        <w:tab/>
        <w:t>“Section 12</w:t>
      </w:r>
      <w:r>
        <w:rPr>
          <w:sz w:val="22"/>
          <w:szCs w:val="22"/>
        </w:rPr>
        <w:noBreakHyphen/>
      </w:r>
      <w:r w:rsidRPr="00FD2B08">
        <w:rPr>
          <w:sz w:val="22"/>
          <w:szCs w:val="22"/>
        </w:rPr>
        <w:t>36</w:t>
      </w:r>
      <w:r>
        <w:rPr>
          <w:sz w:val="22"/>
          <w:szCs w:val="22"/>
        </w:rPr>
        <w:noBreakHyphen/>
      </w:r>
      <w:r w:rsidRPr="00FD2B08">
        <w:rPr>
          <w:sz w:val="22"/>
          <w:szCs w:val="22"/>
        </w:rPr>
        <w:t>2691.</w:t>
      </w:r>
      <w:r w:rsidRPr="00FD2B08">
        <w:rPr>
          <w:sz w:val="22"/>
          <w:szCs w:val="22"/>
        </w:rPr>
        <w:tab/>
        <w:t>(A)</w:t>
      </w:r>
      <w:r w:rsidRPr="00FD2B08">
        <w:rPr>
          <w:sz w:val="22"/>
          <w:szCs w:val="22"/>
        </w:rPr>
        <w:tab/>
        <w:t>Notwithstanding another pr</w:t>
      </w:r>
      <w:r>
        <w:rPr>
          <w:sz w:val="22"/>
          <w:szCs w:val="22"/>
        </w:rPr>
        <w:t xml:space="preserve">ovision of this chapter, owning, leasing, </w:t>
      </w:r>
      <w:r w:rsidRPr="00FD2B08">
        <w:rPr>
          <w:sz w:val="22"/>
          <w:szCs w:val="22"/>
        </w:rPr>
        <w:t>or utilizing a distribution facility</w:t>
      </w:r>
      <w:r>
        <w:rPr>
          <w:sz w:val="22"/>
          <w:szCs w:val="22"/>
        </w:rPr>
        <w:t>, including a distribution facility of a third party or an affiliate,</w:t>
      </w:r>
      <w:r w:rsidRPr="00FD2B08">
        <w:rPr>
          <w:sz w:val="22"/>
          <w:szCs w:val="22"/>
        </w:rPr>
        <w:t xml:space="preserve"> within South Carolina is not considered in determining whether the person has a physical presence in South Carolina sufficient to establish nexus with South Carolina for sales and use tax purposes.</w:t>
      </w: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tab/>
        <w:t>(B)</w:t>
      </w:r>
      <w:r w:rsidRPr="00FD2B08">
        <w:tab/>
        <w:t>For purposes of this section</w:t>
      </w:r>
      <w:r>
        <w:t>:</w:t>
      </w: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1F5F5F">
        <w:t>‘</w:t>
      </w:r>
      <w:r>
        <w:t>d</w:t>
      </w:r>
      <w:r w:rsidRPr="00FD2B08">
        <w:t>istribution facility</w:t>
      </w:r>
      <w:r w:rsidRPr="001F5F5F">
        <w:t>’</w:t>
      </w:r>
      <w:r w:rsidRPr="00FD2B08">
        <w:t xml:space="preserve"> means an establishment where shipments of tangible personal property are </w:t>
      </w:r>
      <w:r>
        <w:t xml:space="preserve">stored and </w:t>
      </w:r>
      <w:r w:rsidRPr="00FD2B08">
        <w:t xml:space="preserve">processed for delivery to customers and no retail sales </w:t>
      </w:r>
      <w:r>
        <w:t xml:space="preserve">of the property </w:t>
      </w:r>
      <w:r w:rsidRPr="00FD2B08">
        <w:t xml:space="preserve">are made.  The definition of </w:t>
      </w:r>
      <w:r w:rsidRPr="001F5F5F">
        <w:t>‘</w:t>
      </w:r>
      <w:r w:rsidRPr="00FD2B08">
        <w:t>distribution facility</w:t>
      </w:r>
      <w:r w:rsidRPr="001F5F5F">
        <w:t>’</w:t>
      </w:r>
      <w:r w:rsidRPr="00FD2B08">
        <w:t xml:space="preserve"> provi</w:t>
      </w:r>
      <w:r>
        <w:t>ded in Section 12</w:t>
      </w:r>
      <w:r>
        <w:noBreakHyphen/>
        <w:t>6</w:t>
      </w:r>
      <w:r>
        <w:noBreakHyphen/>
        <w:t>3360(M)(8)</w:t>
      </w:r>
      <w:r w:rsidRPr="00FD2B08">
        <w:t xml:space="preserve"> allowing limited retail sales at such a facility </w:t>
      </w:r>
      <w:r w:rsidRPr="00FD2B08">
        <w:lastRenderedPageBreak/>
        <w:t xml:space="preserve">specifically do not apply with respect to a </w:t>
      </w:r>
      <w:r w:rsidRPr="001F5F5F">
        <w:t>‘</w:t>
      </w:r>
      <w:r w:rsidRPr="00FD2B08">
        <w:t>distribution facility</w:t>
      </w:r>
      <w:r w:rsidRPr="001F5F5F">
        <w:t>’</w:t>
      </w:r>
      <w:r w:rsidRPr="00FD2B08">
        <w:t xml:space="preserve"> as defin</w:t>
      </w:r>
      <w:r>
        <w:t>ed for purposes of this section;</w:t>
      </w: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1F5F5F">
        <w:t>‘</w:t>
      </w:r>
      <w:r>
        <w:t>affiliate</w:t>
      </w:r>
      <w:r w:rsidRPr="001F5F5F">
        <w:t>’</w:t>
      </w:r>
      <w:r>
        <w:t xml:space="preserve"> means a person that directly or indirectly, through one or more intermediaries, controls, is controlled by, or is under common control with another person;  </w:t>
      </w:r>
    </w:p>
    <w:p w:rsidR="0065414A" w:rsidRPr="00FD2B08"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0"/>
        </w:rPr>
      </w:pPr>
      <w:r>
        <w:tab/>
      </w:r>
      <w:r>
        <w:tab/>
        <w:t>(3)</w:t>
      </w:r>
      <w:r>
        <w:tab/>
        <w:t>a person controls another person if that person holds a fifty percent ownership interest in the other person.</w:t>
      </w:r>
    </w:p>
    <w:p w:rsidR="0065414A" w:rsidRPr="00FD2B08"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tab/>
        <w:t>(C)</w:t>
      </w:r>
      <w:r w:rsidRPr="00FD2B08">
        <w:tab/>
        <w:t xml:space="preserve">This section only applies to </w:t>
      </w:r>
      <w:r>
        <w:t>either a person who, or a person who has an affiliate who:</w:t>
      </w:r>
    </w:p>
    <w:p w:rsidR="0065414A" w:rsidRPr="00FD2B08"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tab/>
      </w:r>
      <w:r w:rsidRPr="00FD2B08">
        <w:tab/>
        <w:t>(1)</w:t>
      </w:r>
      <w:r w:rsidRPr="00FD2B08">
        <w:tab/>
        <w:t xml:space="preserve">places a distribution facility in service after December 31, 2010, and before </w:t>
      </w:r>
      <w:r>
        <w:t xml:space="preserve">January </w:t>
      </w:r>
      <w:r w:rsidRPr="00FD2B08">
        <w:t>1, 2013;</w:t>
      </w:r>
    </w:p>
    <w:p w:rsidR="0065414A" w:rsidRPr="00FD2B08"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tab/>
      </w:r>
      <w:r w:rsidRPr="00FD2B08">
        <w:tab/>
        <w:t>(2)</w:t>
      </w:r>
      <w:r w:rsidRPr="00FD2B08">
        <w:tab/>
        <w:t>makes, or causes to be made through a third party, a capital investment of at least one hundred twenty</w:t>
      </w:r>
      <w:r>
        <w:noBreakHyphen/>
      </w:r>
      <w:r w:rsidRPr="00FD2B08">
        <w:t xml:space="preserve">five million dollars after December 31, 2010, and before </w:t>
      </w:r>
      <w:r>
        <w:t>December 31</w:t>
      </w:r>
      <w:r w:rsidRPr="00FD2B08">
        <w:t>, 2013;</w:t>
      </w:r>
    </w:p>
    <w:p w:rsidR="0065414A" w:rsidRPr="00FD2B08"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tab/>
      </w:r>
      <w:r w:rsidRPr="00FD2B08">
        <w:tab/>
        <w:t>(3)</w:t>
      </w:r>
      <w:r w:rsidRPr="00FD2B08">
        <w:tab/>
        <w:t>creates at least two thousand full</w:t>
      </w:r>
      <w:r>
        <w:noBreakHyphen/>
      </w:r>
      <w:r w:rsidRPr="00FD2B08">
        <w:t xml:space="preserve">time jobs </w:t>
      </w:r>
      <w:r>
        <w:t>and with</w:t>
      </w:r>
      <w:r w:rsidRPr="00FD2B08">
        <w:t xml:space="preserve"> a comprehensive health plan for those employees, after December 31, 2010, and before </w:t>
      </w:r>
      <w:r>
        <w:t>December 31</w:t>
      </w:r>
      <w:r w:rsidRPr="00FD2B08">
        <w:t xml:space="preserve">, 2013.  For purposes of this item, </w:t>
      </w:r>
      <w:r w:rsidRPr="001F5F5F">
        <w:t>‘</w:t>
      </w:r>
      <w:r w:rsidRPr="00FD2B08">
        <w:t>full</w:t>
      </w:r>
      <w:r>
        <w:noBreakHyphen/>
      </w:r>
      <w:r w:rsidRPr="00FD2B08">
        <w:t>time</w:t>
      </w:r>
      <w:r w:rsidRPr="001F5F5F">
        <w:t>’</w:t>
      </w:r>
      <w:r w:rsidRPr="00FD2B08">
        <w:t xml:space="preserve"> and </w:t>
      </w:r>
      <w:r w:rsidRPr="001F5F5F">
        <w:t>‘</w:t>
      </w:r>
      <w:r w:rsidRPr="00FD2B08">
        <w:t>new job</w:t>
      </w:r>
      <w:r w:rsidRPr="001F5F5F">
        <w:t>’</w:t>
      </w:r>
      <w:r w:rsidRPr="00FD2B08">
        <w:t xml:space="preserve"> have the same meaning as provided in Section 12</w:t>
      </w:r>
      <w:r>
        <w:noBreakHyphen/>
      </w:r>
      <w:r w:rsidRPr="00FD2B08">
        <w:t>6</w:t>
      </w:r>
      <w:r>
        <w:noBreakHyphen/>
      </w:r>
      <w:r w:rsidRPr="00FD2B08">
        <w:t>3360; and</w:t>
      </w:r>
    </w:p>
    <w:p w:rsidR="0065414A" w:rsidRPr="00FD2B08"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tab/>
      </w:r>
      <w:r w:rsidRPr="00FD2B08">
        <w:tab/>
        <w:t>(4)</w:t>
      </w:r>
      <w:r w:rsidRPr="00FD2B08">
        <w:tab/>
        <w:t xml:space="preserve">after meeting the requirements of item (3), maintains at least one thousand </w:t>
      </w:r>
      <w:r>
        <w:t>five hundred full</w:t>
      </w:r>
      <w:r>
        <w:noBreakHyphen/>
        <w:t>time j</w:t>
      </w:r>
      <w:r w:rsidRPr="00FD2B08">
        <w:t>obs</w:t>
      </w:r>
      <w:r>
        <w:t xml:space="preserve"> and with a comprehensive health plan for those employees</w:t>
      </w:r>
      <w:r w:rsidRPr="00FD2B08">
        <w:t xml:space="preserve"> until </w:t>
      </w:r>
      <w:r>
        <w:t>January 1, 2016</w:t>
      </w:r>
      <w:r w:rsidRPr="00FD2B08">
        <w:t>.</w:t>
      </w:r>
    </w:p>
    <w:p w:rsidR="0065414A" w:rsidRPr="00FD2B08"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tab/>
        <w:t>(D)</w:t>
      </w:r>
      <w:r w:rsidRPr="00FD2B08">
        <w:tab/>
        <w:t>This section no longer applies on the earlier of:</w:t>
      </w:r>
    </w:p>
    <w:p w:rsidR="0065414A" w:rsidRPr="00FD2B08"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tab/>
      </w:r>
      <w:r w:rsidRPr="00FD2B08">
        <w:tab/>
        <w:t>(1)</w:t>
      </w:r>
      <w:r w:rsidRPr="00FD2B08">
        <w:tab/>
        <w:t>January 1, 2016;</w:t>
      </w:r>
    </w:p>
    <w:p w:rsidR="0065414A" w:rsidRPr="00FD2B08"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tab/>
      </w:r>
      <w:r w:rsidRPr="00FD2B08">
        <w:tab/>
        <w:t>(2)</w:t>
      </w:r>
      <w:r w:rsidRPr="00FD2B08">
        <w:tab/>
        <w:t xml:space="preserve">when the </w:t>
      </w:r>
      <w:r>
        <w:t>person</w:t>
      </w:r>
      <w:r w:rsidRPr="00FD2B08">
        <w:t xml:space="preserve"> fails to meet the requirements provided in subsection (C) of this section; or</w:t>
      </w:r>
    </w:p>
    <w:p w:rsidR="00EA0F7C"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D2B08">
        <w:tab/>
      </w:r>
      <w:r w:rsidRPr="00FD2B08">
        <w:tab/>
        <w:t>(3)</w:t>
      </w:r>
      <w:r w:rsidRPr="00FD2B08">
        <w:tab/>
        <w:t>the effective date of a law enacted by the United States Congress that allows a state to require that its sales tax be collected and remitted even if the taxpayer does not have subs</w:t>
      </w:r>
      <w:r>
        <w:t>tantial nexus with that state.”</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SECTION</w:t>
      </w:r>
      <w:r>
        <w:rPr>
          <w:rFonts w:eastAsia="Times New Roman"/>
          <w:snapToGrid w:val="0"/>
          <w:szCs w:val="20"/>
        </w:rPr>
        <w:tab/>
        <w:t>4.</w:t>
      </w:r>
      <w:r>
        <w:rPr>
          <w:rFonts w:eastAsia="Times New Roman"/>
          <w:snapToGrid w:val="0"/>
          <w:szCs w:val="20"/>
        </w:rPr>
        <w:tab/>
        <w:t>Article 25, Chapter 36 of Title 12 of the 1976 Code is amended by adding:</w:t>
      </w: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t>“Section 12</w:t>
      </w:r>
      <w:r>
        <w:rPr>
          <w:rFonts w:eastAsia="Times New Roman"/>
          <w:snapToGrid w:val="0"/>
          <w:szCs w:val="20"/>
        </w:rPr>
        <w:noBreakHyphen/>
        <w:t>36</w:t>
      </w:r>
      <w:r>
        <w:rPr>
          <w:rFonts w:eastAsia="Times New Roman"/>
          <w:snapToGrid w:val="0"/>
          <w:szCs w:val="20"/>
        </w:rPr>
        <w:noBreakHyphen/>
        <w:t>2692.</w:t>
      </w:r>
      <w:r>
        <w:rPr>
          <w:rFonts w:eastAsia="Times New Roman"/>
          <w:snapToGrid w:val="0"/>
          <w:szCs w:val="20"/>
        </w:rPr>
        <w:tab/>
      </w:r>
      <w:r>
        <w:rPr>
          <w:rFonts w:eastAsia="Times New Roman"/>
          <w:snapToGrid w:val="0"/>
          <w:szCs w:val="20"/>
        </w:rPr>
        <w:tab/>
        <w:t>(A)</w:t>
      </w:r>
      <w:r>
        <w:rPr>
          <w:rFonts w:eastAsia="Times New Roman"/>
          <w:snapToGrid w:val="0"/>
          <w:szCs w:val="20"/>
        </w:rPr>
        <w:tab/>
        <w:t xml:space="preserve">Each person to whom </w:t>
      </w:r>
      <w:r w:rsidRPr="00FD2B08">
        <w:t>Sect</w:t>
      </w:r>
      <w:r>
        <w:t>ion 12</w:t>
      </w:r>
      <w:r>
        <w:noBreakHyphen/>
        <w:t>36</w:t>
      </w:r>
      <w:r>
        <w:noBreakHyphen/>
      </w:r>
      <w:r w:rsidRPr="00FD2B08">
        <w:t>2691</w:t>
      </w:r>
      <w:r>
        <w:t xml:space="preserve"> applies shall provide to its customers readily visible notification on invoices or other similar documentation that use tax is imposed on its sales and must be paid by the purchaser, unless otherwise exempt, on the storage, use, or consumption of the tangible personal property in this State.</w:t>
      </w: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A person complies with the notice requirement contained in subsection (A) if he provides a prominent linking notice on </w:t>
      </w:r>
      <w:r>
        <w:lastRenderedPageBreak/>
        <w:t>invoices or other similar documentation that directs its customers to information regarding the customer</w:t>
      </w:r>
      <w:r w:rsidRPr="001F5F5F">
        <w:t>’</w:t>
      </w:r>
      <w:r>
        <w:t xml:space="preserve">s use tax payment responsibilities.  A linking notice complies with the provisions contained in this subsection if the notice reads as follows:  </w:t>
      </w:r>
      <w:r w:rsidRPr="001F5F5F">
        <w:t>‘</w:t>
      </w:r>
      <w:r>
        <w:t>See important sales tax information regarding the tax that you may owe directly to your state of residence.</w:t>
      </w:r>
      <w:r w:rsidRPr="001F5F5F">
        <w:t>’</w:t>
      </w: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A person that is required to provide a linking notice pursuant to subsection (B) must also provide this notification on its internet website and catalog.”</w:t>
      </w: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SECTION</w:t>
      </w:r>
      <w:r>
        <w:rPr>
          <w:rFonts w:eastAsia="Times New Roman"/>
          <w:snapToGrid w:val="0"/>
          <w:szCs w:val="20"/>
        </w:rPr>
        <w:tab/>
        <w:t>5.</w:t>
      </w:r>
      <w:r>
        <w:rPr>
          <w:rFonts w:eastAsia="Times New Roman"/>
          <w:snapToGrid w:val="0"/>
          <w:szCs w:val="20"/>
        </w:rPr>
        <w:tab/>
      </w:r>
      <w:r>
        <w:t xml:space="preserve">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w:t>
      </w:r>
      <w:r>
        <w:rPr>
          <w:bCs/>
        </w:rPr>
        <w:t>the payment, collection, and administration of the sales and use tax</w:t>
      </w:r>
      <w:r>
        <w:t xml:space="preserve"> as clearly enumerated in the title.</w:t>
      </w: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r>
        <w:tab/>
      </w: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tab/>
      </w: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D67EA" w:rsidRDefault="00EA0F7C"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027CE">
        <w:t>SECTION</w:t>
      </w:r>
      <w:r w:rsidRPr="006027CE">
        <w:tab/>
      </w:r>
      <w:r w:rsidR="0065414A">
        <w:t>7</w:t>
      </w:r>
      <w:r w:rsidRPr="006027CE">
        <w:t>.</w:t>
      </w:r>
      <w:r w:rsidRPr="006027CE">
        <w:tab/>
        <w:t>Except where otherwise provided, this act takes effect upon approval by the Governor.</w:t>
      </w:r>
    </w:p>
    <w:p w:rsidR="00D004D9" w:rsidRDefault="003C4E34" w:rsidP="00E60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t>XX</w:t>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r>
    </w:p>
    <w:sectPr w:rsidR="00D004D9" w:rsidSect="001776A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76AE" w:rsidRDefault="001776AE" w:rsidP="00522CE0">
      <w:r>
        <w:separator/>
      </w:r>
    </w:p>
  </w:endnote>
  <w:endnote w:type="continuationSeparator" w:id="0">
    <w:p w:rsidR="001776AE" w:rsidRDefault="001776A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935635-BEF0-4F34-B257-9E5D5B23CDF5}"/>
    <w:embedBold r:id="rId2" w:fontKey="{2EF2CB15-B094-4B3E-A86A-DB0E4F2957BC}"/>
  </w:font>
  <w:font w:name="Calibri">
    <w:panose1 w:val="020F0502020204030204"/>
    <w:charset w:val="00"/>
    <w:family w:val="swiss"/>
    <w:pitch w:val="variable"/>
    <w:sig w:usb0="A00002EF" w:usb1="4000207B" w:usb2="00000000" w:usb3="00000000" w:csb0="0000009F" w:csb1="00000000"/>
    <w:embedRegular r:id="rId3" w:fontKey="{5E43F149-2F2F-4817-A145-941826C483F5}"/>
  </w:font>
  <w:font w:name="Arial">
    <w:panose1 w:val="020B0604020202020204"/>
    <w:charset w:val="00"/>
    <w:family w:val="swiss"/>
    <w:pitch w:val="variable"/>
    <w:sig w:usb0="20002A87" w:usb1="80000000" w:usb2="00000008" w:usb3="00000000" w:csb0="000001FF" w:csb1="00000000"/>
    <w:embedRegular r:id="rId4" w:fontKey="{83E601A0-7233-4A2C-8213-3852BFCCC7C1}"/>
    <w:embedBold r:id="rId5" w:fontKey="{8C840CD3-2E25-4A30-84A6-F5DF4D13B83F}"/>
  </w:font>
  <w:font w:name="Cambria">
    <w:panose1 w:val="02040503050406030204"/>
    <w:charset w:val="00"/>
    <w:family w:val="roman"/>
    <w:pitch w:val="variable"/>
    <w:sig w:usb0="A00002EF" w:usb1="4000004B" w:usb2="00000000" w:usb3="00000000" w:csb0="0000009F" w:csb1="00000000"/>
    <w:embedRegular r:id="rId6" w:fontKey="{6B0C6C20-68A6-4C24-AE5C-8B554A4D83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6AE" w:rsidRPr="00D004D9" w:rsidRDefault="001776AE" w:rsidP="00D004D9">
    <w:pPr>
      <w:pStyle w:val="Footer"/>
      <w:tabs>
        <w:tab w:val="clear" w:pos="4680"/>
        <w:tab w:val="clear" w:pos="9360"/>
        <w:tab w:val="center" w:pos="2995"/>
      </w:tabs>
      <w:spacing w:before="120"/>
    </w:pPr>
    <w:r>
      <w:t>[36-</w:t>
    </w:r>
    <w:fldSimple w:instr=" PAGE  \* MERGEFORMAT ">
      <w:r w:rsidR="00E6039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6AE" w:rsidRPr="00D004D9" w:rsidRDefault="001776AE" w:rsidP="00D004D9">
    <w:pPr>
      <w:pStyle w:val="Footer"/>
      <w:tabs>
        <w:tab w:val="clear" w:pos="4680"/>
        <w:tab w:val="clear" w:pos="9360"/>
        <w:tab w:val="center" w:pos="2995"/>
      </w:tabs>
      <w:spacing w:before="120"/>
    </w:pPr>
    <w:r>
      <w:t>[36]</w:t>
    </w:r>
    <w:r>
      <w:tab/>
    </w:r>
    <w:fldSimple w:instr=" PAGE  \* MERGEFORMAT ">
      <w:r w:rsidR="00E6039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76AE" w:rsidRDefault="001776AE" w:rsidP="00522CE0">
      <w:r>
        <w:separator/>
      </w:r>
    </w:p>
  </w:footnote>
  <w:footnote w:type="continuationSeparator" w:id="0">
    <w:p w:rsidR="001776AE" w:rsidRDefault="001776A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2337"/>
  </w:hdrShapeDefaults>
  <w:footnotePr>
    <w:footnote w:id="-1"/>
    <w:footnote w:id="0"/>
  </w:footnotePr>
  <w:endnotePr>
    <w:endnote w:id="-1"/>
    <w:endnote w:id="0"/>
  </w:endnotePr>
  <w:compat/>
  <w:docVars>
    <w:docVar w:name="clipname" w:val="JUD0006.KW"/>
    <w:docVar w:name="CoverAttorneyInitials" w:val="KW"/>
    <w:docVar w:name="CoverAttorneyLastName" w:val="Wells"/>
    <w:docVar w:name="CoverBillType" w:val="b"/>
    <w:docVar w:name="DraftFileName" w:val="JUD0006.KW.DOCX"/>
    <w:docVar w:name="DraftStenoName" w:val="Craft"/>
    <w:docVar w:name="dvBillNumber" w:val="36"/>
    <w:docVar w:name="dvBillNumberPrefix" w:val="S. "/>
    <w:docVar w:name="dvOriginalBody" w:val="Senate"/>
    <w:docVar w:name="fulldraftpath" w:val="L:\S-JUD\BILLS\McConnell\JUD0006.KW.DOCX"/>
    <w:docVar w:name="NameofBody" w:val="S"/>
    <w:docVar w:name="SenatorFolderName" w:val="McConnell"/>
    <w:docVar w:name="VGROUP2" w:val="S-JUD"/>
  </w:docVars>
  <w:rsids>
    <w:rsidRoot w:val="005504C0"/>
    <w:rsid w:val="000141EB"/>
    <w:rsid w:val="00042AC1"/>
    <w:rsid w:val="00046516"/>
    <w:rsid w:val="000A4D08"/>
    <w:rsid w:val="000A6988"/>
    <w:rsid w:val="000B0720"/>
    <w:rsid w:val="000B5EAF"/>
    <w:rsid w:val="000E473B"/>
    <w:rsid w:val="000F002B"/>
    <w:rsid w:val="00107C3D"/>
    <w:rsid w:val="00126995"/>
    <w:rsid w:val="00141AA9"/>
    <w:rsid w:val="0016543B"/>
    <w:rsid w:val="00170561"/>
    <w:rsid w:val="001776AE"/>
    <w:rsid w:val="00186AC9"/>
    <w:rsid w:val="00190F47"/>
    <w:rsid w:val="00197DF1"/>
    <w:rsid w:val="001A069A"/>
    <w:rsid w:val="001B3DD9"/>
    <w:rsid w:val="001D3BAC"/>
    <w:rsid w:val="001D4836"/>
    <w:rsid w:val="00206D3D"/>
    <w:rsid w:val="0024519E"/>
    <w:rsid w:val="00245C4E"/>
    <w:rsid w:val="002C5896"/>
    <w:rsid w:val="00307C2B"/>
    <w:rsid w:val="0031409E"/>
    <w:rsid w:val="00314E3B"/>
    <w:rsid w:val="00333DF1"/>
    <w:rsid w:val="0033541C"/>
    <w:rsid w:val="00353C51"/>
    <w:rsid w:val="00364389"/>
    <w:rsid w:val="003B410C"/>
    <w:rsid w:val="003C4E34"/>
    <w:rsid w:val="003D6A5D"/>
    <w:rsid w:val="003D6E2B"/>
    <w:rsid w:val="003E3A26"/>
    <w:rsid w:val="003E7597"/>
    <w:rsid w:val="00450668"/>
    <w:rsid w:val="00452CD7"/>
    <w:rsid w:val="00477696"/>
    <w:rsid w:val="004952FA"/>
    <w:rsid w:val="004B6A22"/>
    <w:rsid w:val="004D168C"/>
    <w:rsid w:val="004D6923"/>
    <w:rsid w:val="004D7F37"/>
    <w:rsid w:val="004F33CC"/>
    <w:rsid w:val="0051365B"/>
    <w:rsid w:val="0051584C"/>
    <w:rsid w:val="00520D79"/>
    <w:rsid w:val="00522CE0"/>
    <w:rsid w:val="00541FF6"/>
    <w:rsid w:val="005504C0"/>
    <w:rsid w:val="00565148"/>
    <w:rsid w:val="00581497"/>
    <w:rsid w:val="00586B30"/>
    <w:rsid w:val="0058748C"/>
    <w:rsid w:val="00593361"/>
    <w:rsid w:val="005A5017"/>
    <w:rsid w:val="005A648C"/>
    <w:rsid w:val="005F15E4"/>
    <w:rsid w:val="00606D23"/>
    <w:rsid w:val="00616DE1"/>
    <w:rsid w:val="00641A16"/>
    <w:rsid w:val="006431BA"/>
    <w:rsid w:val="0065414A"/>
    <w:rsid w:val="006B4B3C"/>
    <w:rsid w:val="006C74EA"/>
    <w:rsid w:val="00720D40"/>
    <w:rsid w:val="007318D4"/>
    <w:rsid w:val="00746551"/>
    <w:rsid w:val="00765784"/>
    <w:rsid w:val="007A4390"/>
    <w:rsid w:val="007C65B0"/>
    <w:rsid w:val="007E3B8F"/>
    <w:rsid w:val="007E5CB7"/>
    <w:rsid w:val="007F16D3"/>
    <w:rsid w:val="008314D2"/>
    <w:rsid w:val="008804AE"/>
    <w:rsid w:val="008B2F42"/>
    <w:rsid w:val="008E185F"/>
    <w:rsid w:val="008E5870"/>
    <w:rsid w:val="008F023B"/>
    <w:rsid w:val="008F2F27"/>
    <w:rsid w:val="008F7524"/>
    <w:rsid w:val="00904E16"/>
    <w:rsid w:val="0092162D"/>
    <w:rsid w:val="00927C62"/>
    <w:rsid w:val="00931A96"/>
    <w:rsid w:val="0095486F"/>
    <w:rsid w:val="00977F4B"/>
    <w:rsid w:val="00983951"/>
    <w:rsid w:val="00984124"/>
    <w:rsid w:val="00984640"/>
    <w:rsid w:val="00995C37"/>
    <w:rsid w:val="009C118A"/>
    <w:rsid w:val="009E4A6A"/>
    <w:rsid w:val="00A02011"/>
    <w:rsid w:val="00A35165"/>
    <w:rsid w:val="00A4011E"/>
    <w:rsid w:val="00A702DC"/>
    <w:rsid w:val="00A86015"/>
    <w:rsid w:val="00AC3CDE"/>
    <w:rsid w:val="00AD67EA"/>
    <w:rsid w:val="00AE0105"/>
    <w:rsid w:val="00AE59C8"/>
    <w:rsid w:val="00B030B6"/>
    <w:rsid w:val="00B10098"/>
    <w:rsid w:val="00B10E10"/>
    <w:rsid w:val="00B11B1B"/>
    <w:rsid w:val="00B23E3B"/>
    <w:rsid w:val="00B35389"/>
    <w:rsid w:val="00B3749C"/>
    <w:rsid w:val="00B450FF"/>
    <w:rsid w:val="00B602CD"/>
    <w:rsid w:val="00B6031B"/>
    <w:rsid w:val="00B945C5"/>
    <w:rsid w:val="00BA20EA"/>
    <w:rsid w:val="00BC0A56"/>
    <w:rsid w:val="00BC33A9"/>
    <w:rsid w:val="00C00E1E"/>
    <w:rsid w:val="00C23348"/>
    <w:rsid w:val="00C6454A"/>
    <w:rsid w:val="00C74052"/>
    <w:rsid w:val="00C757EC"/>
    <w:rsid w:val="00CB187A"/>
    <w:rsid w:val="00CD7C71"/>
    <w:rsid w:val="00CF06FA"/>
    <w:rsid w:val="00D004D9"/>
    <w:rsid w:val="00D1088B"/>
    <w:rsid w:val="00D156D2"/>
    <w:rsid w:val="00D54782"/>
    <w:rsid w:val="00D72793"/>
    <w:rsid w:val="00D77EC0"/>
    <w:rsid w:val="00D86943"/>
    <w:rsid w:val="00DA47B9"/>
    <w:rsid w:val="00DE7065"/>
    <w:rsid w:val="00E6039E"/>
    <w:rsid w:val="00E677A1"/>
    <w:rsid w:val="00E91E2F"/>
    <w:rsid w:val="00EA0F7C"/>
    <w:rsid w:val="00EA3546"/>
    <w:rsid w:val="00EB1AAC"/>
    <w:rsid w:val="00EB2899"/>
    <w:rsid w:val="00EB47AE"/>
    <w:rsid w:val="00EC34E1"/>
    <w:rsid w:val="00ED0AE1"/>
    <w:rsid w:val="00EE6DA5"/>
    <w:rsid w:val="00F0234A"/>
    <w:rsid w:val="00F52959"/>
    <w:rsid w:val="00F532D4"/>
    <w:rsid w:val="00F55884"/>
    <w:rsid w:val="00FA217D"/>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2">
    <w:name w:val="heading 2"/>
    <w:basedOn w:val="Normal"/>
    <w:next w:val="Normal"/>
    <w:link w:val="Heading2Char"/>
    <w:qFormat/>
    <w:rsid w:val="0095486F"/>
    <w:pPr>
      <w:keepNext/>
      <w:widowControl w:val="0"/>
      <w:outlineLvl w:val="1"/>
    </w:pPr>
    <w:rPr>
      <w:rFonts w:ascii="Arial" w:eastAsia="Times New Roman" w:hAnsi="Arial"/>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odyText">
    <w:name w:val="Body Text"/>
    <w:basedOn w:val="Normal"/>
    <w:link w:val="BodyTextChar"/>
    <w:rsid w:val="001776AE"/>
    <w:pPr>
      <w:widowControl w:val="0"/>
      <w:jc w:val="both"/>
    </w:pPr>
    <w:rPr>
      <w:rFonts w:ascii="Arial" w:eastAsia="Times New Roman" w:hAnsi="Arial"/>
      <w:snapToGrid w:val="0"/>
      <w:sz w:val="24"/>
      <w:szCs w:val="20"/>
    </w:rPr>
  </w:style>
  <w:style w:type="character" w:customStyle="1" w:styleId="BodyTextChar">
    <w:name w:val="Body Text Char"/>
    <w:basedOn w:val="DefaultParagraphFont"/>
    <w:link w:val="BodyText"/>
    <w:rsid w:val="001776AE"/>
    <w:rPr>
      <w:rFonts w:ascii="Arial" w:eastAsia="Times New Roman" w:hAnsi="Arial"/>
      <w:snapToGrid w:val="0"/>
      <w:sz w:val="24"/>
      <w:szCs w:val="20"/>
    </w:rPr>
  </w:style>
  <w:style w:type="character" w:customStyle="1" w:styleId="Heading2Char">
    <w:name w:val="Heading 2 Char"/>
    <w:basedOn w:val="DefaultParagraphFont"/>
    <w:link w:val="Heading2"/>
    <w:rsid w:val="0095486F"/>
    <w:rPr>
      <w:rFonts w:ascii="Arial" w:eastAsia="Times New Roman" w:hAnsi="Arial"/>
      <w:b/>
      <w:snapToGrid w:val="0"/>
      <w:sz w:val="24"/>
      <w:szCs w:val="20"/>
    </w:rPr>
  </w:style>
  <w:style w:type="paragraph" w:styleId="NormalWeb">
    <w:name w:val="Normal (Web)"/>
    <w:basedOn w:val="Normal"/>
    <w:uiPriority w:val="99"/>
    <w:semiHidden/>
    <w:unhideWhenUsed/>
    <w:rsid w:val="00EA0F7C"/>
    <w:pPr>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1804</Words>
  <Characters>10283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DavidBrunson</cp:lastModifiedBy>
  <cp:revision>2</cp:revision>
  <cp:lastPrinted>2011-05-26T01:50:00Z</cp:lastPrinted>
  <dcterms:created xsi:type="dcterms:W3CDTF">2011-05-26T01:56:00Z</dcterms:created>
  <dcterms:modified xsi:type="dcterms:W3CDTF">2011-05-26T01:56:00Z</dcterms:modified>
</cp:coreProperties>
</file>