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FAE" w:rsidRDefault="00711FAE" w:rsidP="001D7F4F">
      <w:pPr>
        <w:pStyle w:val="BillDots"/>
      </w:pPr>
      <w:r>
        <w:t>RECALLED</w:t>
      </w:r>
    </w:p>
    <w:p w:rsidR="00711FAE" w:rsidRDefault="00711FAE" w:rsidP="001D7F4F">
      <w:pPr>
        <w:pStyle w:val="BillDots"/>
      </w:pPr>
      <w:r>
        <w:t>January 31, 2012</w:t>
      </w:r>
    </w:p>
    <w:p w:rsidR="00711FAE" w:rsidRDefault="00711FAE" w:rsidP="001D7F4F">
      <w:pPr>
        <w:pStyle w:val="BillDots"/>
      </w:pPr>
    </w:p>
    <w:p w:rsidR="00711FAE" w:rsidRPr="00711FAE" w:rsidRDefault="00711FAE" w:rsidP="00711FAE">
      <w:pPr>
        <w:pStyle w:val="BillDots"/>
        <w:tabs>
          <w:tab w:val="clear" w:pos="216"/>
          <w:tab w:val="clear" w:pos="432"/>
          <w:tab w:val="clear" w:pos="648"/>
          <w:tab w:val="clear" w:pos="864"/>
          <w:tab w:val="clear" w:pos="1080"/>
          <w:tab w:val="clear" w:pos="1296"/>
          <w:tab w:val="clear" w:pos="5904"/>
          <w:tab w:val="right" w:pos="5933"/>
        </w:tabs>
      </w:pPr>
      <w:r>
        <w:tab/>
      </w:r>
      <w:r>
        <w:rPr>
          <w:b/>
          <w:sz w:val="36"/>
        </w:rPr>
        <w:t>H. 4627</w:t>
      </w:r>
    </w:p>
    <w:p w:rsidR="00711FAE" w:rsidRDefault="00711FAE" w:rsidP="001D7F4F">
      <w:pPr>
        <w:pStyle w:val="BillDots"/>
      </w:pPr>
    </w:p>
    <w:p w:rsidR="00711FAE" w:rsidRDefault="00711FAE" w:rsidP="001D7F4F">
      <w:pPr>
        <w:pStyle w:val="BillDots"/>
      </w:pPr>
      <w:r>
        <w:t>Introduced by Reps. Merrill, Stavrinakis, Harrison, King, Knight, Williams, Jefferson, Johnson, Sabb, Munnerlyn, Anderson, G.A. Brown, Allison, Horne, Agnew, Gambrell, McCoy, Ryan, Mack, Gilliard, Sottile, Hardwick, Hearn, Weeks, Simrill, Pope, Delleney, Dillard, Sandifer, Erickson, Herbkersman, Brantley, Crosby, Daning, Brady, Quinn, Spires, Frye, Pitts, Southard, Butler Garrick, Pinson, Tallon, Long, Parker, Hodges, Whitmire, Anthony, Bannister, Putnam, Edge, Allen, Thayer, Funderburk, Lucas, Cobb</w:t>
      </w:r>
      <w:r>
        <w:noBreakHyphen/>
        <w:t>Hunter, Howard, Harrell, Bowers, Patrick, Whipper, Bowen, White, Murphy and R.L. Brown</w:t>
      </w:r>
    </w:p>
    <w:p w:rsidR="00711FAE" w:rsidRDefault="00711FAE" w:rsidP="001D7F4F">
      <w:pPr>
        <w:pStyle w:val="BillDots"/>
      </w:pPr>
    </w:p>
    <w:p w:rsidR="00711FAE" w:rsidRDefault="00711FAE" w:rsidP="001D7F4F">
      <w:pPr>
        <w:pStyle w:val="BillDots"/>
      </w:pPr>
      <w:r>
        <w:t>S. Printed 1/31/12--S.</w:t>
      </w:r>
    </w:p>
    <w:p w:rsidR="00711FAE" w:rsidRDefault="00711FAE" w:rsidP="001D7F4F">
      <w:pPr>
        <w:pStyle w:val="BillDots"/>
      </w:pPr>
      <w:r>
        <w:t>Read the first time January 26, 2012.</w:t>
      </w:r>
    </w:p>
    <w:p w:rsidR="00711FAE" w:rsidRPr="00711FAE" w:rsidRDefault="00711FAE" w:rsidP="00711FAE">
      <w:pPr>
        <w:pStyle w:val="BillDots"/>
        <w:jc w:val="center"/>
      </w:pPr>
      <w:r>
        <w:rPr>
          <w:u w:val="single"/>
        </w:rPr>
        <w:t>            </w:t>
      </w:r>
    </w:p>
    <w:p w:rsidR="00711FAE" w:rsidRDefault="00711FAE" w:rsidP="001D7F4F">
      <w:pPr>
        <w:pStyle w:val="BillDots"/>
      </w:pPr>
    </w:p>
    <w:p w:rsidR="00B658C8" w:rsidRDefault="00B658C8" w:rsidP="001D7F4F">
      <w:pPr>
        <w:pStyle w:val="BillDots"/>
        <w:sectPr w:rsidR="00B658C8" w:rsidSect="00B65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28D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SUSPEND THE AUTHORITY OF THE SOUTH CAROLINA DEPARTMENT OF HEALTH AND ENVIRONMENTAL CONTROL FOR ALL DECISIONS SUBSEQUENT TO 2007 PERTAINING TO THE NAVIGABILITY, DEPTH, DREDGING, WASTEWATER AND SLUDGE DISPOSAL, AND RELATED COLLATERAL ISSUES  OF THE SOUTH CAROLINA PORTION OF THE SAVANNAH RIVER BECAUSE THE AUTHORITY OF THE SAVANNAH RIVER MARITIME COMMISSION SUPERSEDES AND REPLACES THE AUTHORITY OF THE SOUTH CAROLINA DEPARTMENT OF HEALTH AND ENVIRONMENTAL CONTROL WITH REGARD TO ALL ACTIONS CONCERNING THE SOUTH CAROLINA PORTION OF THE SAVANNAH RIVER BY ENACTMENT OF ACT 56 OF 2007, EFFECTIVE MAY 1, 2007.</w:t>
      </w:r>
    </w:p>
    <w:p w:rsidR="008228D7" w:rsidRDefault="00822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South Carolina Department of Health and Environm</w:t>
      </w:r>
      <w:r w:rsidR="006E0FFF">
        <w:t>ental Control, hereinafter the d</w:t>
      </w:r>
      <w:r>
        <w:t>epartment, was granted the authority to maintain reasonable standards of purity of air and water quality by enactment of the South Carolina Pollution Control Act;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Savannah River Maritime Commission, hereinafter the Maritime Commission, by enactment of Act 56 in 2007, effective May 1, 2007, was granted the authority to </w:t>
      </w:r>
      <w:r w:rsidRPr="00D43E1A">
        <w:t>represent this State in all matters pertaining to the navigability, depth, dredging, wastewater and sludge disposal, and related collateral issues in regard to the use of the Savannah River as a waterway for ocean</w:t>
      </w:r>
      <w:r w:rsidRPr="00D43E1A">
        <w:noBreakHyphen/>
        <w:t>going container or commerce vessels</w:t>
      </w:r>
      <w:r>
        <w: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10" w:rsidRPr="00E95538"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538">
        <w:t xml:space="preserve">Whereas, the General Assembly granted to the Maritime Commission by statute the oversight and permitting </w:t>
      </w:r>
      <w:r w:rsidRPr="00E95538">
        <w:lastRenderedPageBreak/>
        <w:t>responsibilities for the State as to the navigability or depth of the South Carolina portion of the Savannah River, superseding any other concurrent responsibilities of a particular state agency or department; and</w:t>
      </w:r>
    </w:p>
    <w:p w:rsidR="00F15D10"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538">
        <w:t>Whereas, by enactment of Act 56 in 2007, the General Assembly also bifurcated the permitting process for construction in the South Carolina portion of the Savannah River, such that all matters pertaining to the navigability, depth, dredging, wastewater and sludge disposal, and related collateral issues, including navigable waters permitting criteria, in regard to the use of the Savannah River as a waterway for ocean</w:t>
      </w:r>
      <w:r w:rsidRPr="00E95538">
        <w:noBreakHyphen/>
        <w:t xml:space="preserve">going container or commerce vessels fell within the purview of the Maritime Commission; </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contrary to its legislative enactment of 2007, the authority of the Maritime Commission</w:t>
      </w:r>
      <w:r w:rsidR="006E0FFF">
        <w:t xml:space="preserve"> was unlawfully usurped by the d</w:t>
      </w:r>
      <w:r>
        <w:t xml:space="preserve">epartment in its approval of an application from the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and </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the approval of the above-referenced application could present imminent and irreversible public health and environmental concerns;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Pr="00CE7DEA"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Section 7</w:t>
      </w:r>
      <w:r w:rsidR="006E0FFF">
        <w:t>, Article I</w:t>
      </w:r>
      <w:r>
        <w:t xml:space="preserve"> of the South Carolina Constitution provides that the </w:t>
      </w:r>
      <w:r w:rsidRPr="007F54BA">
        <w:t>power to suspend the laws shall be exercised only by the General Assembly</w:t>
      </w:r>
      <w:r w:rsidR="00FF5325">
        <w:t xml:space="preserve">. Now, </w:t>
      </w:r>
      <w:r>
        <w:t>therefore</w:t>
      </w:r>
      <w:r w:rsidR="00FF5325">
        <w:t>,</w:t>
      </w:r>
    </w:p>
    <w:p w:rsidR="009E53F5" w:rsidRDefault="009E53F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F15D10"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538">
        <w:t>SECTION</w:t>
      </w:r>
      <w:r w:rsidRPr="00E95538">
        <w:tab/>
        <w:t>1.</w:t>
      </w:r>
      <w:r w:rsidRPr="00E95538">
        <w:tab/>
        <w:t xml:space="preserve">The General Assembly, pursuant to Section 7, Article I of the South Carolina Constitution, suspends the authority of the South Carolina Department of Health and Environmental Control, hereinafter the department, for all decisions subsequent to 2007 related to all matters pertaining to the navigability, depth, dredging, wastewater and sludge disposal, and related collateral issues concerning the South Carolina portion of the Savannah </w:t>
      </w:r>
      <w:r w:rsidRPr="00E95538">
        <w:lastRenderedPageBreak/>
        <w:t>River,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32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w:t>
      </w:r>
      <w:r w:rsidR="009E53F5">
        <w:t xml:space="preserve"> </w:t>
      </w:r>
      <w:r w:rsidR="005259E6">
        <w:t>j</w:t>
      </w:r>
      <w:r w:rsidR="009E53F5">
        <w:t xml:space="preserve">oint </w:t>
      </w:r>
      <w:r w:rsidR="005259E6">
        <w:t>r</w:t>
      </w:r>
      <w:r w:rsidR="009E53F5">
        <w:t>esolution takes effect upon approval of the Governor.</w:t>
      </w:r>
    </w:p>
    <w:p w:rsidR="001F2FCD" w:rsidRDefault="0010776B" w:rsidP="00A21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FCD" w:rsidRDefault="001F2FCD" w:rsidP="008B2CD6">
      <w:pPr>
        <w:suppressAutoHyphens/>
      </w:pPr>
    </w:p>
    <w:sectPr w:rsidR="001F2FCD" w:rsidSect="00B65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8D7" w:rsidRDefault="008228D7" w:rsidP="009F0C77">
      <w:r>
        <w:separator/>
      </w:r>
    </w:p>
  </w:endnote>
  <w:endnote w:type="continuationSeparator" w:id="0">
    <w:p w:rsidR="008228D7" w:rsidRDefault="008228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1721BB-5DE0-47B7-875B-FA1A7FBF6A6E}"/>
    <w:embedBold r:id="rId2" w:fontKey="{F523B5B9-38D5-4572-B30D-814299B43BD1}"/>
  </w:font>
  <w:font w:name="Calibri">
    <w:panose1 w:val="020F0502020204030204"/>
    <w:charset w:val="00"/>
    <w:family w:val="swiss"/>
    <w:pitch w:val="variable"/>
    <w:sig w:usb0="A00002EF" w:usb1="4000207B" w:usb2="00000000" w:usb3="00000000" w:csb0="0000009F" w:csb1="00000000"/>
    <w:embedRegular r:id="rId3" w:fontKey="{694426C7-EC8C-4B1E-BEA3-883F5A113BE1}"/>
  </w:font>
  <w:font w:name="Tahoma">
    <w:panose1 w:val="020B0604030504040204"/>
    <w:charset w:val="00"/>
    <w:family w:val="swiss"/>
    <w:pitch w:val="variable"/>
    <w:sig w:usb0="61002A87" w:usb1="80000000" w:usb2="00000008" w:usb3="00000000" w:csb0="000101FF" w:csb1="00000000"/>
    <w:embedRegular r:id="rId4" w:fontKey="{4B869691-937B-48E2-BF94-80B51ABF1C6F}"/>
  </w:font>
  <w:font w:name="Cambria">
    <w:panose1 w:val="02040503050406030204"/>
    <w:charset w:val="00"/>
    <w:family w:val="roman"/>
    <w:pitch w:val="variable"/>
    <w:sig w:usb0="A00002EF" w:usb1="4000004B" w:usb2="00000000" w:usb3="00000000" w:csb0="0000009F" w:csb1="00000000"/>
    <w:embedRegular r:id="rId5" w:fontKey="{610BE86B-F4EF-4C67-8604-DDB191418D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9F" w:rsidRPr="001F2FCD" w:rsidRDefault="001F2FCD" w:rsidP="001F2FCD">
    <w:pPr>
      <w:pStyle w:val="Footer"/>
      <w:tabs>
        <w:tab w:val="clear" w:pos="4680"/>
        <w:tab w:val="clear" w:pos="9360"/>
        <w:tab w:val="center" w:pos="2995"/>
      </w:tabs>
      <w:spacing w:before="120"/>
    </w:pPr>
    <w:r>
      <w:t>[4627</w:t>
    </w:r>
    <w:r w:rsidR="00B658C8">
      <w:t>-</w:t>
    </w:r>
    <w:fldSimple w:instr=" PAGE  \* MERGEFORMAT ">
      <w:r w:rsidR="008B2CD6">
        <w:rPr>
          <w:noProof/>
        </w:rPr>
        <w:t>1</w:t>
      </w:r>
    </w:fldSimple>
    <w:r w:rsidR="00B65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8C8" w:rsidRPr="001F2FCD" w:rsidRDefault="00B658C8" w:rsidP="001F2FCD">
    <w:pPr>
      <w:pStyle w:val="Footer"/>
      <w:tabs>
        <w:tab w:val="clear" w:pos="4680"/>
        <w:tab w:val="clear" w:pos="9360"/>
        <w:tab w:val="center" w:pos="2995"/>
      </w:tabs>
      <w:spacing w:before="120"/>
    </w:pPr>
    <w:r>
      <w:t>[4627]</w:t>
    </w:r>
    <w:r>
      <w:tab/>
    </w:r>
    <w:fldSimple w:instr=" PAGE  \* MERGEFORMAT ">
      <w:r w:rsidR="008B2C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8D7" w:rsidRDefault="008228D7" w:rsidP="009F0C77">
      <w:r>
        <w:separator/>
      </w:r>
    </w:p>
  </w:footnote>
  <w:footnote w:type="continuationSeparator" w:id="0">
    <w:p w:rsidR="008228D7" w:rsidRDefault="008228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6AC12"/>
    <w:docVar w:name="CoverBillType" w:val="j"/>
    <w:docVar w:name="docpath" w:val="L:\Council\bills\NBD\12016AC12.DOCX"/>
    <w:docVar w:name="dvBillNumber" w:val="4627"/>
    <w:docVar w:name="dvBillNumberPrefix" w:val="H. "/>
    <w:docVar w:name="dvOriginalBody" w:val="House"/>
    <w:docVar w:name="dvSteno" w:val="NBD"/>
    <w:docVar w:name="NameofBody" w:val="h"/>
    <w:docVar w:name="vgroup2" w:val="Council"/>
  </w:docVars>
  <w:rsids>
    <w:rsidRoot w:val="00702BD7"/>
    <w:rsid w:val="00011869"/>
    <w:rsid w:val="000E1785"/>
    <w:rsid w:val="000F40FA"/>
    <w:rsid w:val="0010776B"/>
    <w:rsid w:val="00133E66"/>
    <w:rsid w:val="001435A3"/>
    <w:rsid w:val="001512D1"/>
    <w:rsid w:val="001D08F2"/>
    <w:rsid w:val="001D525B"/>
    <w:rsid w:val="001D7F4F"/>
    <w:rsid w:val="001F2FCD"/>
    <w:rsid w:val="0022279F"/>
    <w:rsid w:val="002321B6"/>
    <w:rsid w:val="00250967"/>
    <w:rsid w:val="002543C8"/>
    <w:rsid w:val="00284AAE"/>
    <w:rsid w:val="002E5912"/>
    <w:rsid w:val="00325348"/>
    <w:rsid w:val="0032732C"/>
    <w:rsid w:val="00336AD0"/>
    <w:rsid w:val="00345A72"/>
    <w:rsid w:val="003545FC"/>
    <w:rsid w:val="0037079A"/>
    <w:rsid w:val="003D01E8"/>
    <w:rsid w:val="003E5288"/>
    <w:rsid w:val="003F6D79"/>
    <w:rsid w:val="0041760A"/>
    <w:rsid w:val="00417C01"/>
    <w:rsid w:val="004809EE"/>
    <w:rsid w:val="004E7D54"/>
    <w:rsid w:val="005259E6"/>
    <w:rsid w:val="005273C6"/>
    <w:rsid w:val="00530A69"/>
    <w:rsid w:val="00545593"/>
    <w:rsid w:val="00577C6C"/>
    <w:rsid w:val="005C2FE2"/>
    <w:rsid w:val="005E2BC9"/>
    <w:rsid w:val="00605102"/>
    <w:rsid w:val="006215AA"/>
    <w:rsid w:val="00633A82"/>
    <w:rsid w:val="006913C9"/>
    <w:rsid w:val="0069470D"/>
    <w:rsid w:val="006E0FFF"/>
    <w:rsid w:val="00702BD7"/>
    <w:rsid w:val="00711FAE"/>
    <w:rsid w:val="00734F00"/>
    <w:rsid w:val="00796F4C"/>
    <w:rsid w:val="007A70AE"/>
    <w:rsid w:val="008228D7"/>
    <w:rsid w:val="008327CF"/>
    <w:rsid w:val="008362E8"/>
    <w:rsid w:val="008A1768"/>
    <w:rsid w:val="008B2CD6"/>
    <w:rsid w:val="008F4429"/>
    <w:rsid w:val="0094021A"/>
    <w:rsid w:val="009C6A0B"/>
    <w:rsid w:val="009E53F5"/>
    <w:rsid w:val="009F0C77"/>
    <w:rsid w:val="009F4DD1"/>
    <w:rsid w:val="00A21FE9"/>
    <w:rsid w:val="00A41684"/>
    <w:rsid w:val="00A432F0"/>
    <w:rsid w:val="00A64E80"/>
    <w:rsid w:val="00A72BCD"/>
    <w:rsid w:val="00A741D9"/>
    <w:rsid w:val="00A833AB"/>
    <w:rsid w:val="00A9741D"/>
    <w:rsid w:val="00AD4B17"/>
    <w:rsid w:val="00B412D4"/>
    <w:rsid w:val="00B658C8"/>
    <w:rsid w:val="00BE3C22"/>
    <w:rsid w:val="00C0345E"/>
    <w:rsid w:val="00C0414F"/>
    <w:rsid w:val="00C3483A"/>
    <w:rsid w:val="00C533BD"/>
    <w:rsid w:val="00C74E9D"/>
    <w:rsid w:val="00C82FD3"/>
    <w:rsid w:val="00C92819"/>
    <w:rsid w:val="00CC6B7B"/>
    <w:rsid w:val="00CD2089"/>
    <w:rsid w:val="00D73A67"/>
    <w:rsid w:val="00D970A9"/>
    <w:rsid w:val="00DB145A"/>
    <w:rsid w:val="00DF3845"/>
    <w:rsid w:val="00E41911"/>
    <w:rsid w:val="00E61C2F"/>
    <w:rsid w:val="00E84E0B"/>
    <w:rsid w:val="00E92EEF"/>
    <w:rsid w:val="00F1470C"/>
    <w:rsid w:val="00F15D10"/>
    <w:rsid w:val="00F24442"/>
    <w:rsid w:val="00F50AE3"/>
    <w:rsid w:val="00F67CF1"/>
    <w:rsid w:val="00F8194D"/>
    <w:rsid w:val="00F840F0"/>
    <w:rsid w:val="00FB0D0D"/>
    <w:rsid w:val="00FB43B4"/>
    <w:rsid w:val="00FF5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9E6"/>
    <w:rPr>
      <w:rFonts w:ascii="Tahoma" w:hAnsi="Tahoma" w:cs="Tahoma"/>
      <w:sz w:val="16"/>
      <w:szCs w:val="16"/>
    </w:rPr>
  </w:style>
  <w:style w:type="character" w:customStyle="1" w:styleId="BalloonTextChar">
    <w:name w:val="Balloon Text Char"/>
    <w:basedOn w:val="DefaultParagraphFont"/>
    <w:link w:val="BalloonText"/>
    <w:uiPriority w:val="99"/>
    <w:semiHidden/>
    <w:rsid w:val="005259E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33A8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D29CB-88A6-497E-BB88-4F2C44E54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738</Words>
  <Characters>4249</Characters>
  <Application>Microsoft Office Word</Application>
  <DocSecurity>0</DocSecurity>
  <Lines>121</Lines>
  <Paragraphs>22</Paragraphs>
  <ScaleCrop>false</ScaleCrop>
  <Company> </Company>
  <LinksUpToDate>false</LinksUpToDate>
  <CharactersWithSpaces>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2012-01-18T13:36:00Z</cp:lastPrinted>
  <dcterms:created xsi:type="dcterms:W3CDTF">2012-01-31T21:46:00Z</dcterms:created>
  <dcterms:modified xsi:type="dcterms:W3CDTF">2012-01-31T21:46:00Z</dcterms:modified>
</cp:coreProperties>
</file>